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27" w:rsidRDefault="00971B76" w:rsidP="00971B76">
      <w:pPr>
        <w:jc w:val="center"/>
        <w:rPr>
          <w:b/>
          <w:sz w:val="36"/>
          <w:u w:val="single"/>
        </w:rPr>
      </w:pPr>
      <w:r w:rsidRPr="004D3627">
        <w:rPr>
          <w:b/>
          <w:sz w:val="36"/>
          <w:u w:val="single"/>
        </w:rPr>
        <w:t>Závazné pokyny a inform</w:t>
      </w:r>
      <w:r w:rsidR="004D3627">
        <w:rPr>
          <w:b/>
          <w:sz w:val="36"/>
          <w:u w:val="single"/>
        </w:rPr>
        <w:t>ace</w:t>
      </w:r>
    </w:p>
    <w:p w:rsidR="00F803E6" w:rsidRDefault="00971B76" w:rsidP="00971B76">
      <w:pPr>
        <w:jc w:val="center"/>
        <w:rPr>
          <w:b/>
          <w:sz w:val="36"/>
          <w:u w:val="single"/>
        </w:rPr>
      </w:pPr>
      <w:r w:rsidRPr="004D3627">
        <w:rPr>
          <w:b/>
          <w:sz w:val="36"/>
          <w:u w:val="single"/>
        </w:rPr>
        <w:t>pro žadatele</w:t>
      </w:r>
      <w:r w:rsidR="00F803E6">
        <w:rPr>
          <w:b/>
          <w:sz w:val="36"/>
          <w:u w:val="single"/>
        </w:rPr>
        <w:t>/příjemce</w:t>
      </w:r>
      <w:r w:rsidRPr="004D3627">
        <w:rPr>
          <w:b/>
          <w:sz w:val="36"/>
          <w:u w:val="single"/>
        </w:rPr>
        <w:t xml:space="preserve"> </w:t>
      </w:r>
    </w:p>
    <w:p w:rsidR="005A769E" w:rsidRDefault="00971B76" w:rsidP="00971B76">
      <w:pPr>
        <w:jc w:val="center"/>
        <w:rPr>
          <w:b/>
          <w:sz w:val="36"/>
          <w:u w:val="single"/>
        </w:rPr>
      </w:pPr>
      <w:r w:rsidRPr="004D3627">
        <w:rPr>
          <w:b/>
          <w:sz w:val="36"/>
          <w:u w:val="single"/>
        </w:rPr>
        <w:t>o dotace</w:t>
      </w:r>
      <w:r w:rsidR="00F803E6">
        <w:rPr>
          <w:b/>
          <w:sz w:val="36"/>
          <w:u w:val="single"/>
        </w:rPr>
        <w:t xml:space="preserve"> </w:t>
      </w:r>
      <w:r w:rsidRPr="004D3627">
        <w:rPr>
          <w:b/>
          <w:sz w:val="36"/>
          <w:u w:val="single"/>
        </w:rPr>
        <w:t>poskytované z rozpočtu města Plzně</w:t>
      </w:r>
    </w:p>
    <w:p w:rsidR="00F803E6" w:rsidRPr="004D3627" w:rsidRDefault="00F803E6" w:rsidP="00971B76">
      <w:pPr>
        <w:jc w:val="center"/>
        <w:rPr>
          <w:b/>
          <w:sz w:val="36"/>
          <w:u w:val="single"/>
        </w:rPr>
      </w:pPr>
    </w:p>
    <w:p w:rsidR="00157293" w:rsidRDefault="00F803E6" w:rsidP="00A7213B">
      <w:pPr>
        <w:spacing w:after="0" w:line="240" w:lineRule="auto"/>
        <w:ind w:firstLine="567"/>
        <w:jc w:val="both"/>
        <w:rPr>
          <w:rFonts w:cs="Arial"/>
        </w:rPr>
      </w:pPr>
      <w:r>
        <w:rPr>
          <w:rFonts w:cs="Arial"/>
        </w:rPr>
        <w:t>M</w:t>
      </w:r>
      <w:r w:rsidRPr="00F803E6">
        <w:rPr>
          <w:rFonts w:cs="Arial"/>
        </w:rPr>
        <w:t>ěsto Plzeň</w:t>
      </w:r>
      <w:r>
        <w:rPr>
          <w:rFonts w:cs="Arial"/>
        </w:rPr>
        <w:t xml:space="preserve"> je</w:t>
      </w:r>
      <w:r w:rsidRPr="00F803E6">
        <w:rPr>
          <w:rFonts w:cs="Arial"/>
        </w:rPr>
        <w:t xml:space="preserve"> </w:t>
      </w:r>
      <w:r>
        <w:rPr>
          <w:rFonts w:cs="Arial"/>
        </w:rPr>
        <w:t xml:space="preserve">veřejnoprávní korporací, na jejíž činnost – a to nejen v oblasti nakládání s majetkem a finančními prostředky - se vztahuje hned celá řada právních předpisů obecného či vnitřního charakteru, kterými se jiné fyzické a právnické osoby při své běžné činnosti řídit nemusejí. </w:t>
      </w:r>
      <w:r w:rsidR="002D7A30">
        <w:rPr>
          <w:rFonts w:cs="Arial"/>
        </w:rPr>
        <w:t>Naopak veřejnoprávní korporace je povinna dané právní předpisy bezezbytku plnit ve vztahu ke všem součástem svých pravomocí a působností, kam samozřejmě nakládání s majetkem a finančními prostředky, jež vlastním jménem a na vlastní účet obhospodařuje a spravuje, patří. Zároveň je třeba si plně uvědomit, že p</w:t>
      </w:r>
      <w:r>
        <w:rPr>
          <w:rFonts w:cs="Arial"/>
        </w:rPr>
        <w:t>rostředky, které veřejnoprávní korporace ze svého rozpočtu v rámci své samostatné působnosti, tedy na základě své vlastní vůle</w:t>
      </w:r>
      <w:r w:rsidR="002D7A30">
        <w:rPr>
          <w:rFonts w:cs="Arial"/>
        </w:rPr>
        <w:t xml:space="preserve"> a svého vlastního rozhodnutí</w:t>
      </w:r>
      <w:r>
        <w:rPr>
          <w:rFonts w:cs="Arial"/>
        </w:rPr>
        <w:t>, poskytuje jiným osobám</w:t>
      </w:r>
      <w:r w:rsidR="002D7A30">
        <w:rPr>
          <w:rFonts w:cs="Arial"/>
        </w:rPr>
        <w:t>,</w:t>
      </w:r>
      <w:r>
        <w:rPr>
          <w:rFonts w:cs="Arial"/>
        </w:rPr>
        <w:t xml:space="preserve"> </w:t>
      </w:r>
      <w:r w:rsidR="002D7A30">
        <w:rPr>
          <w:rFonts w:cs="Arial"/>
        </w:rPr>
        <w:t xml:space="preserve">si svůj veřejný charakter ponechávají až do jejich vyčerpání na stanovený účel nebo cíl. Z tohoto </w:t>
      </w:r>
      <w:r w:rsidR="00A7213B">
        <w:rPr>
          <w:rFonts w:cs="Arial"/>
        </w:rPr>
        <w:t xml:space="preserve">důvodu ochrany a zajištění zákonného postupu při nakládání s dotacemi poskytovanými z rozpočtu města Plzně jinou osobou než je město Plzeň nebo jeho organizace bylo a je nutné </w:t>
      </w:r>
      <w:r w:rsidR="002D7A30">
        <w:rPr>
          <w:rFonts w:cs="Arial"/>
        </w:rPr>
        <w:t>stanovit pr</w:t>
      </w:r>
      <w:r w:rsidR="00A7213B">
        <w:rPr>
          <w:rFonts w:cs="Arial"/>
        </w:rPr>
        <w:t>o žadatele/příjemce závazná pravidla celého procesu nakládání s předmětnými dotacemi, a to od žádosti o jejich poskytnutí, přes využití dotací až po jejich správné a uznatelné vyúčtování.</w:t>
      </w:r>
    </w:p>
    <w:p w:rsidR="00E87CEC" w:rsidRDefault="00E87CEC" w:rsidP="00A7213B">
      <w:pPr>
        <w:spacing w:after="0" w:line="240" w:lineRule="auto"/>
        <w:ind w:firstLine="567"/>
        <w:jc w:val="both"/>
        <w:rPr>
          <w:rFonts w:cs="Arial"/>
        </w:rPr>
      </w:pPr>
    </w:p>
    <w:p w:rsidR="00A7213B" w:rsidRPr="00F803E6" w:rsidRDefault="00A7213B" w:rsidP="00A7213B">
      <w:pPr>
        <w:spacing w:after="0" w:line="240" w:lineRule="auto"/>
        <w:ind w:firstLine="567"/>
        <w:jc w:val="both"/>
        <w:rPr>
          <w:rFonts w:cs="Arial"/>
        </w:rPr>
      </w:pPr>
      <w:r>
        <w:rPr>
          <w:rFonts w:cs="Arial"/>
        </w:rPr>
        <w:t xml:space="preserve">Níže uvedená závazná pravidla a informace jsou v podobě, se kterou se můžete v následujícím textu seznámit, upravena </w:t>
      </w:r>
      <w:r w:rsidR="00E87CEC">
        <w:rPr>
          <w:rFonts w:cs="Arial"/>
        </w:rPr>
        <w:t xml:space="preserve">nejen </w:t>
      </w:r>
      <w:r>
        <w:rPr>
          <w:rFonts w:cs="Arial"/>
        </w:rPr>
        <w:t xml:space="preserve">pro </w:t>
      </w:r>
      <w:r w:rsidR="00E87CEC">
        <w:rPr>
          <w:rFonts w:cs="Arial"/>
        </w:rPr>
        <w:t>potřeby žadatelů/příjemců dotací poskytovaných z rozpočtu města Plzně, ale i pro obeznámení široké veřejnosti s podmínkami a principy, které je třeba pro úspěšné žádání, čerpání, použití a vyúčtování předmětných dotací striktně dodržet. Tato pravidla zároveň plně korespondují s postupy a principy Magistrátu města Plzně, které při procesu přidělování dotací z městského rozpočtu používá a které jsou zároveň stanoveny příslušnými vnitřními předpisy.</w:t>
      </w:r>
    </w:p>
    <w:p w:rsidR="004D3627" w:rsidRDefault="004D3627" w:rsidP="00971B76">
      <w:pPr>
        <w:spacing w:after="0" w:line="240" w:lineRule="auto"/>
        <w:ind w:left="480"/>
        <w:jc w:val="both"/>
        <w:rPr>
          <w:rFonts w:cs="Arial"/>
          <w:b/>
          <w:u w:val="single"/>
        </w:rPr>
      </w:pPr>
    </w:p>
    <w:p w:rsidR="00F803E6" w:rsidRPr="004D3627" w:rsidRDefault="00F803E6" w:rsidP="00971B76">
      <w:pPr>
        <w:spacing w:after="0" w:line="240" w:lineRule="auto"/>
        <w:ind w:left="480"/>
        <w:jc w:val="both"/>
        <w:rPr>
          <w:rFonts w:cs="Arial"/>
          <w:b/>
          <w:u w:val="single"/>
        </w:rPr>
      </w:pPr>
    </w:p>
    <w:p w:rsidR="00971B76" w:rsidRPr="00640F60" w:rsidRDefault="00971B76" w:rsidP="00640F60">
      <w:pPr>
        <w:spacing w:after="0" w:line="240" w:lineRule="auto"/>
        <w:jc w:val="both"/>
        <w:rPr>
          <w:rStyle w:val="Odkazjemn"/>
        </w:rPr>
      </w:pPr>
      <w:r w:rsidRPr="00640F60">
        <w:rPr>
          <w:rStyle w:val="Odkazjemn"/>
        </w:rPr>
        <w:t>Obecné podmínky a předpoklady</w:t>
      </w:r>
    </w:p>
    <w:p w:rsidR="00971B76" w:rsidRPr="004D3627" w:rsidRDefault="00971B76" w:rsidP="00971B76">
      <w:pPr>
        <w:spacing w:after="0" w:line="240" w:lineRule="auto"/>
        <w:ind w:left="480"/>
        <w:jc w:val="both"/>
        <w:rPr>
          <w:rFonts w:cs="Arial"/>
        </w:rPr>
      </w:pPr>
    </w:p>
    <w:p w:rsidR="00971B76" w:rsidRPr="004D3627" w:rsidRDefault="00971B76" w:rsidP="00971B76">
      <w:pPr>
        <w:numPr>
          <w:ilvl w:val="0"/>
          <w:numId w:val="2"/>
        </w:numPr>
        <w:spacing w:after="0" w:line="240" w:lineRule="auto"/>
        <w:ind w:left="480" w:hanging="480"/>
        <w:jc w:val="both"/>
        <w:rPr>
          <w:rFonts w:cs="Arial"/>
        </w:rPr>
      </w:pPr>
      <w:r w:rsidRPr="004D3627">
        <w:rPr>
          <w:rFonts w:cs="Arial"/>
        </w:rPr>
        <w:t>Poskytování (schvalování, přidělování) dotací z rozpočtu města a uzavírání smluv o poskytnutí dotace se řídí zákonem č. 128/2000 Sb., o obcích, zákonem č. 250/2000 Sb., o rozpočtových pravidlech územních rozpočtů, a zákonem č. 89/2012 Sb., občanský zákoník, vše v platném znění.</w:t>
      </w:r>
    </w:p>
    <w:p w:rsidR="00971B76" w:rsidRPr="004D3627" w:rsidRDefault="00971B76" w:rsidP="00971B76">
      <w:pPr>
        <w:numPr>
          <w:ilvl w:val="0"/>
          <w:numId w:val="2"/>
        </w:numPr>
        <w:spacing w:after="0" w:line="240" w:lineRule="auto"/>
        <w:ind w:left="480" w:hanging="480"/>
        <w:jc w:val="both"/>
        <w:rPr>
          <w:rFonts w:cs="Arial"/>
        </w:rPr>
      </w:pPr>
      <w:r w:rsidRPr="004D3627">
        <w:rPr>
          <w:rFonts w:cs="Arial"/>
          <w:u w:val="single"/>
        </w:rPr>
        <w:t>Na poskytnutí dotace není právní nárok</w:t>
      </w:r>
      <w:r w:rsidRPr="004D3627">
        <w:rPr>
          <w:rFonts w:cs="Arial"/>
        </w:rPr>
        <w:t xml:space="preserve"> a důvody jejího neposkytnutí či zkrácení se žadatelům nesdělují.</w:t>
      </w:r>
    </w:p>
    <w:p w:rsidR="00971B76" w:rsidRPr="004D3627" w:rsidRDefault="00971B76" w:rsidP="00971B76">
      <w:pPr>
        <w:numPr>
          <w:ilvl w:val="0"/>
          <w:numId w:val="2"/>
        </w:numPr>
        <w:spacing w:after="0" w:line="240" w:lineRule="auto"/>
        <w:ind w:left="480" w:hanging="480"/>
        <w:jc w:val="both"/>
        <w:rPr>
          <w:rFonts w:cs="Arial"/>
          <w:color w:val="000000" w:themeColor="text1"/>
        </w:rPr>
      </w:pPr>
      <w:r w:rsidRPr="004D3627">
        <w:rPr>
          <w:rFonts w:cs="Arial"/>
          <w:color w:val="000000" w:themeColor="text1"/>
          <w:u w:val="single"/>
        </w:rPr>
        <w:t>Žadatel nesmí mít nesplacené závazky po lhůtě splatnosti</w:t>
      </w:r>
      <w:r w:rsidRPr="004D3627">
        <w:rPr>
          <w:rFonts w:cs="Arial"/>
          <w:color w:val="000000" w:themeColor="text1"/>
        </w:rPr>
        <w:t xml:space="preserve"> vůči městu Plzni nebo jeho příspěvkovým organizacím, a to:</w:t>
      </w:r>
    </w:p>
    <w:p w:rsidR="00971B76" w:rsidRPr="004D3627" w:rsidRDefault="00971B76" w:rsidP="00971B76">
      <w:pPr>
        <w:pStyle w:val="Odstavecseseznamem"/>
        <w:numPr>
          <w:ilvl w:val="1"/>
          <w:numId w:val="12"/>
        </w:numPr>
        <w:ind w:left="993"/>
        <w:rPr>
          <w:rFonts w:asciiTheme="minorHAnsi" w:hAnsiTheme="minorHAnsi" w:cs="Arial"/>
          <w:color w:val="000000" w:themeColor="text1"/>
          <w:sz w:val="22"/>
          <w:szCs w:val="22"/>
        </w:rPr>
      </w:pPr>
      <w:r w:rsidRPr="004D3627">
        <w:rPr>
          <w:rFonts w:asciiTheme="minorHAnsi" w:hAnsiTheme="minorHAnsi" w:cs="Arial"/>
          <w:color w:val="000000" w:themeColor="text1"/>
          <w:sz w:val="22"/>
          <w:szCs w:val="22"/>
        </w:rPr>
        <w:t>ke dni podání žádosti o dotaci,</w:t>
      </w:r>
    </w:p>
    <w:p w:rsidR="00971B76" w:rsidRPr="004D3627" w:rsidRDefault="00971B76" w:rsidP="00971B76">
      <w:pPr>
        <w:pStyle w:val="Odstavecseseznamem"/>
        <w:numPr>
          <w:ilvl w:val="1"/>
          <w:numId w:val="12"/>
        </w:numPr>
        <w:ind w:left="993"/>
        <w:jc w:val="both"/>
        <w:rPr>
          <w:rFonts w:asciiTheme="minorHAnsi" w:hAnsiTheme="minorHAnsi" w:cs="Arial"/>
          <w:color w:val="000000" w:themeColor="text1"/>
          <w:sz w:val="22"/>
          <w:szCs w:val="22"/>
        </w:rPr>
      </w:pPr>
      <w:r w:rsidRPr="004D3627">
        <w:rPr>
          <w:rFonts w:asciiTheme="minorHAnsi" w:hAnsiTheme="minorHAnsi" w:cs="Arial"/>
          <w:color w:val="000000" w:themeColor="text1"/>
          <w:sz w:val="22"/>
          <w:szCs w:val="22"/>
        </w:rPr>
        <w:t xml:space="preserve">v okamžiku vyplácení dotace (tj. při </w:t>
      </w:r>
      <w:r w:rsidR="00B927C1">
        <w:rPr>
          <w:rFonts w:asciiTheme="minorHAnsi" w:hAnsiTheme="minorHAnsi" w:cs="Arial"/>
          <w:color w:val="000000" w:themeColor="text1"/>
          <w:sz w:val="22"/>
          <w:szCs w:val="22"/>
        </w:rPr>
        <w:t>realizaci</w:t>
      </w:r>
      <w:r w:rsidRPr="004D3627">
        <w:rPr>
          <w:rFonts w:asciiTheme="minorHAnsi" w:hAnsiTheme="minorHAnsi" w:cs="Arial"/>
          <w:color w:val="000000" w:themeColor="text1"/>
          <w:sz w:val="22"/>
          <w:szCs w:val="22"/>
        </w:rPr>
        <w:t xml:space="preserve"> platebního příkazu k provedení finanční operace).</w:t>
      </w:r>
    </w:p>
    <w:p w:rsidR="00971B76" w:rsidRPr="004D3627" w:rsidRDefault="00971B76" w:rsidP="00971B76">
      <w:pPr>
        <w:numPr>
          <w:ilvl w:val="0"/>
          <w:numId w:val="2"/>
        </w:numPr>
        <w:spacing w:after="0" w:line="240" w:lineRule="auto"/>
        <w:ind w:left="480" w:hanging="480"/>
        <w:jc w:val="both"/>
        <w:rPr>
          <w:rFonts w:cs="Arial"/>
        </w:rPr>
      </w:pPr>
      <w:r w:rsidRPr="004D3627">
        <w:rPr>
          <w:rFonts w:cs="Arial"/>
          <w:u w:val="single"/>
        </w:rPr>
        <w:t>O poskytnutí či neposkytnutí dotace rozhodují na základě písemné žádosti žadatele doplněné požadovanými přílohami pouze orgány města Plzně</w:t>
      </w:r>
      <w:r w:rsidRPr="004D3627">
        <w:rPr>
          <w:rFonts w:cs="Arial"/>
        </w:rPr>
        <w:t xml:space="preserve">, a to Rada města Plzně nebo Zastupitelstvo města Plzně. Žádost mohou (a zpravidla se tak děje u každé žádosti) před jejím předložením k rozhodnutí orgánům města </w:t>
      </w:r>
      <w:r w:rsidRPr="004D3627">
        <w:rPr>
          <w:rFonts w:cs="Arial"/>
          <w:u w:val="single"/>
        </w:rPr>
        <w:t>posuzovat příslušné komise Rady města Plzně, a to buď s </w:t>
      </w:r>
      <w:proofErr w:type="gramStart"/>
      <w:r w:rsidRPr="004D3627">
        <w:rPr>
          <w:rFonts w:cs="Arial"/>
          <w:u w:val="single"/>
        </w:rPr>
        <w:t>kladným nebo</w:t>
      </w:r>
      <w:proofErr w:type="gramEnd"/>
      <w:r w:rsidRPr="004D3627">
        <w:rPr>
          <w:rFonts w:cs="Arial"/>
          <w:u w:val="single"/>
        </w:rPr>
        <w:t xml:space="preserve"> záporným – avšak jen – doporučujícím stanoviskem</w:t>
      </w:r>
      <w:r w:rsidRPr="004D3627">
        <w:rPr>
          <w:rFonts w:cs="Arial"/>
        </w:rPr>
        <w:t xml:space="preserve">. </w:t>
      </w:r>
    </w:p>
    <w:p w:rsidR="00B927C1" w:rsidRPr="00B927C1" w:rsidRDefault="00971B76" w:rsidP="00971B76">
      <w:pPr>
        <w:numPr>
          <w:ilvl w:val="0"/>
          <w:numId w:val="2"/>
        </w:numPr>
        <w:spacing w:after="0" w:line="240" w:lineRule="auto"/>
        <w:ind w:left="480" w:hanging="480"/>
        <w:jc w:val="both"/>
        <w:rPr>
          <w:rFonts w:cs="Arial"/>
        </w:rPr>
      </w:pPr>
      <w:r w:rsidRPr="00B927C1">
        <w:rPr>
          <w:rFonts w:cs="Arial"/>
          <w:u w:val="single"/>
        </w:rPr>
        <w:lastRenderedPageBreak/>
        <w:t>Žadatelé o dotace odpovídají za pravdivost údajů uvedených v žádostech</w:t>
      </w:r>
      <w:r w:rsidRPr="004D3627">
        <w:rPr>
          <w:rFonts w:cs="Arial"/>
        </w:rPr>
        <w:t xml:space="preserve"> i poskytnutých dokladech.</w:t>
      </w:r>
    </w:p>
    <w:p w:rsidR="00971B76" w:rsidRPr="004D3627" w:rsidRDefault="00971B76" w:rsidP="00971B76">
      <w:pPr>
        <w:numPr>
          <w:ilvl w:val="0"/>
          <w:numId w:val="2"/>
        </w:numPr>
        <w:spacing w:after="0" w:line="240" w:lineRule="auto"/>
        <w:ind w:left="480" w:hanging="480"/>
        <w:jc w:val="both"/>
        <w:rPr>
          <w:rFonts w:cs="Arial"/>
        </w:rPr>
      </w:pPr>
      <w:r w:rsidRPr="004D3627">
        <w:rPr>
          <w:rFonts w:cs="Arial"/>
        </w:rPr>
        <w:t>Žádost o dotaci se žadateli po skončení řízení nevrací.</w:t>
      </w:r>
    </w:p>
    <w:p w:rsidR="00971B76" w:rsidRPr="004D3627" w:rsidRDefault="00971B76" w:rsidP="00971B76">
      <w:pPr>
        <w:numPr>
          <w:ilvl w:val="0"/>
          <w:numId w:val="2"/>
        </w:numPr>
        <w:spacing w:after="0" w:line="240" w:lineRule="auto"/>
        <w:ind w:left="480" w:hanging="480"/>
        <w:jc w:val="both"/>
        <w:rPr>
          <w:rFonts w:cs="Arial"/>
        </w:rPr>
      </w:pPr>
      <w:r w:rsidRPr="004D3627">
        <w:rPr>
          <w:rFonts w:cs="Arial"/>
          <w:u w:val="single"/>
        </w:rPr>
        <w:t>Dotace se poskytuje pouze na základě uzavřené smlouvy</w:t>
      </w:r>
      <w:r w:rsidRPr="004D3627">
        <w:rPr>
          <w:rFonts w:cs="Arial"/>
        </w:rPr>
        <w:t xml:space="preserve"> o poskytnutí dotace.</w:t>
      </w:r>
    </w:p>
    <w:p w:rsidR="00971B76" w:rsidRPr="004D3627" w:rsidRDefault="00971B76" w:rsidP="00971B76">
      <w:pPr>
        <w:numPr>
          <w:ilvl w:val="0"/>
          <w:numId w:val="2"/>
        </w:numPr>
        <w:spacing w:after="0" w:line="240" w:lineRule="auto"/>
        <w:ind w:left="480" w:hanging="480"/>
        <w:jc w:val="both"/>
        <w:rPr>
          <w:rFonts w:cs="Arial"/>
        </w:rPr>
      </w:pPr>
      <w:r w:rsidRPr="004D3627">
        <w:rPr>
          <w:rFonts w:cs="Arial"/>
          <w:u w:val="single"/>
        </w:rPr>
        <w:t>Dotaci lze použít jen ke schválenému a smlouvou o poskytnutí dotace sjednanému účelu</w:t>
      </w:r>
      <w:r w:rsidRPr="004D3627">
        <w:rPr>
          <w:rFonts w:cs="Arial"/>
        </w:rPr>
        <w:t xml:space="preserve">. </w:t>
      </w:r>
    </w:p>
    <w:p w:rsidR="00971B76" w:rsidRPr="004D3627" w:rsidRDefault="00971B76" w:rsidP="00971B76">
      <w:pPr>
        <w:numPr>
          <w:ilvl w:val="0"/>
          <w:numId w:val="2"/>
        </w:numPr>
        <w:spacing w:after="0" w:line="240" w:lineRule="auto"/>
        <w:ind w:left="480" w:hanging="480"/>
        <w:jc w:val="both"/>
      </w:pPr>
      <w:r w:rsidRPr="004D3627">
        <w:rPr>
          <w:rFonts w:cs="Arial"/>
          <w:u w:val="single"/>
        </w:rPr>
        <w:t>Každé neoprávněné použití nebo zadržení peněžních prostředků je porušením rozpočtové kázně</w:t>
      </w:r>
      <w:r w:rsidRPr="004D3627">
        <w:rPr>
          <w:rFonts w:cs="Arial"/>
        </w:rPr>
        <w:t xml:space="preserve"> ve smyslu § 22 zákona č. 250/2000 Sb., o rozpočtových pravidlech územních rozpočtů, v platném znění, se všemi právními důsledky s tím spojenými. </w:t>
      </w:r>
    </w:p>
    <w:p w:rsidR="00971B76" w:rsidRPr="004D3627" w:rsidRDefault="00971B76" w:rsidP="00971B76">
      <w:pPr>
        <w:numPr>
          <w:ilvl w:val="0"/>
          <w:numId w:val="2"/>
        </w:numPr>
        <w:spacing w:after="0" w:line="240" w:lineRule="auto"/>
        <w:ind w:left="480" w:hanging="480"/>
        <w:jc w:val="both"/>
        <w:rPr>
          <w:rFonts w:cs="Arial"/>
        </w:rPr>
      </w:pPr>
      <w:r w:rsidRPr="004D3627">
        <w:rPr>
          <w:rFonts w:cs="Arial"/>
          <w:u w:val="single"/>
        </w:rPr>
        <w:t>Zneužití dotace může být stíháno jako trestný čin</w:t>
      </w:r>
      <w:r w:rsidRPr="004D3627">
        <w:rPr>
          <w:rFonts w:cs="Arial"/>
        </w:rPr>
        <w:t xml:space="preserve"> dotačního podvodu podle § 212 zákona č. 40/2009 Sb., trestní zákoník, v platném znění.</w:t>
      </w:r>
    </w:p>
    <w:p w:rsidR="00971B76" w:rsidRPr="004D3627" w:rsidRDefault="00971B76" w:rsidP="00971B76">
      <w:pPr>
        <w:numPr>
          <w:ilvl w:val="0"/>
          <w:numId w:val="2"/>
        </w:numPr>
        <w:spacing w:after="0" w:line="240" w:lineRule="auto"/>
        <w:ind w:left="480" w:hanging="480"/>
        <w:jc w:val="both"/>
        <w:rPr>
          <w:rFonts w:cs="Arial"/>
        </w:rPr>
      </w:pPr>
      <w:r w:rsidRPr="004D3627">
        <w:rPr>
          <w:rFonts w:cs="Arial"/>
        </w:rPr>
        <w:t xml:space="preserve">Při posuzování, zda dotace je veřejnou podporou ve smyslu čl. </w:t>
      </w:r>
      <w:smartTag w:uri="urn:schemas-microsoft-com:office:smarttags" w:element="metricconverter">
        <w:smartTagPr>
          <w:attr w:name="ProductID" w:val="107 a"/>
        </w:smartTagPr>
        <w:r w:rsidRPr="004D3627">
          <w:rPr>
            <w:rFonts w:cs="Arial"/>
          </w:rPr>
          <w:t>107 a</w:t>
        </w:r>
      </w:smartTag>
      <w:r w:rsidRPr="004D3627">
        <w:rPr>
          <w:rFonts w:cs="Arial"/>
        </w:rPr>
        <w:t xml:space="preserve"> násl. Smlouvy o fungování Evropské unie postupuje poskytovatel v souladu se zákonem č. 215/2004 Sb., o úpravě některých vztahů v oblasti veřejné podpory a o změně zákona o podpoře výzkumu a vývoje, v platném znění a vnitřním předpisem města QS 61-22 Veřejné podpory v prostředí města Plzně, v platném znění. </w:t>
      </w:r>
    </w:p>
    <w:p w:rsidR="00971B76" w:rsidRDefault="00971B76" w:rsidP="00971B76">
      <w:pPr>
        <w:spacing w:after="0"/>
        <w:rPr>
          <w:rFonts w:cs="Arial"/>
        </w:rPr>
      </w:pPr>
    </w:p>
    <w:p w:rsidR="004D3627" w:rsidRPr="004D3627" w:rsidRDefault="004D3627" w:rsidP="00971B76">
      <w:pPr>
        <w:spacing w:after="0"/>
        <w:rPr>
          <w:rFonts w:cs="Arial"/>
        </w:rPr>
      </w:pPr>
    </w:p>
    <w:p w:rsidR="00971B76" w:rsidRPr="00640F60" w:rsidRDefault="00971B76" w:rsidP="00640F60">
      <w:pPr>
        <w:rPr>
          <w:rStyle w:val="Odkazjemn"/>
        </w:rPr>
      </w:pPr>
      <w:bookmarkStart w:id="0" w:name="_Toc350337031"/>
      <w:r w:rsidRPr="00640F60">
        <w:rPr>
          <w:rStyle w:val="Odkazjemn"/>
        </w:rPr>
        <w:t>Typy udělovaných dotací</w:t>
      </w:r>
      <w:bookmarkEnd w:id="0"/>
    </w:p>
    <w:p w:rsidR="00971B76" w:rsidRPr="004D3627" w:rsidRDefault="00971B76" w:rsidP="00157293">
      <w:pPr>
        <w:ind w:left="426"/>
        <w:rPr>
          <w:rFonts w:cs="Arial"/>
        </w:rPr>
      </w:pPr>
      <w:r w:rsidRPr="004D3627">
        <w:rPr>
          <w:rFonts w:cs="Arial"/>
        </w:rPr>
        <w:t>Dotace jsou udělovány na jednotlivé projekty</w:t>
      </w:r>
      <w:r w:rsidR="00157293" w:rsidRPr="004D3627">
        <w:rPr>
          <w:rFonts w:cs="Arial"/>
        </w:rPr>
        <w:t>, kdy projektem se rozumí konkrétně definovaná akce nebo činnost uskutečňovaná konkrétním žadatelem</w:t>
      </w:r>
      <w:r w:rsidRPr="004D3627">
        <w:rPr>
          <w:rFonts w:cs="Arial"/>
        </w:rPr>
        <w:t xml:space="preserve">. </w:t>
      </w:r>
    </w:p>
    <w:p w:rsidR="00971B76" w:rsidRPr="004D3627" w:rsidRDefault="00971B76" w:rsidP="00971B76">
      <w:pPr>
        <w:ind w:left="360" w:hanging="360"/>
        <w:rPr>
          <w:rFonts w:cs="Arial"/>
        </w:rPr>
      </w:pPr>
      <w:r w:rsidRPr="004D3627">
        <w:rPr>
          <w:rFonts w:eastAsia="Arial" w:cs="Arial"/>
        </w:rPr>
        <w:t>1.</w:t>
      </w:r>
      <w:r w:rsidRPr="004D3627">
        <w:rPr>
          <w:rFonts w:eastAsia="Arial" w:cs="Arial"/>
        </w:rPr>
        <w:tab/>
        <w:t xml:space="preserve">Dotace </w:t>
      </w:r>
      <w:r w:rsidRPr="004D3627">
        <w:rPr>
          <w:rFonts w:cs="Arial"/>
        </w:rPr>
        <w:t xml:space="preserve">z rozpočtu statutárního města Plzně lze </w:t>
      </w:r>
      <w:r w:rsidRPr="004D3627">
        <w:rPr>
          <w:rFonts w:cs="Arial"/>
          <w:b/>
        </w:rPr>
        <w:t>podle způsobu poskytování</w:t>
      </w:r>
      <w:r w:rsidRPr="004D3627">
        <w:rPr>
          <w:rFonts w:cs="Arial"/>
        </w:rPr>
        <w:t xml:space="preserve"> členit </w:t>
      </w:r>
      <w:proofErr w:type="gramStart"/>
      <w:r w:rsidRPr="004D3627">
        <w:rPr>
          <w:rFonts w:cs="Arial"/>
        </w:rPr>
        <w:t>na</w:t>
      </w:r>
      <w:proofErr w:type="gramEnd"/>
      <w:r w:rsidRPr="004D3627">
        <w:rPr>
          <w:rFonts w:cs="Arial"/>
        </w:rPr>
        <w:t>:</w:t>
      </w:r>
    </w:p>
    <w:p w:rsidR="00971B76" w:rsidRPr="004D3627" w:rsidRDefault="00971B76" w:rsidP="00157293">
      <w:pPr>
        <w:tabs>
          <w:tab w:val="num" w:pos="360"/>
        </w:tabs>
        <w:spacing w:after="0" w:line="240" w:lineRule="auto"/>
        <w:ind w:left="703" w:hanging="346"/>
        <w:rPr>
          <w:rFonts w:cs="Arial"/>
        </w:rPr>
      </w:pPr>
      <w:r w:rsidRPr="004D3627">
        <w:rPr>
          <w:rFonts w:cs="Arial"/>
        </w:rPr>
        <w:t>a)</w:t>
      </w:r>
      <w:r w:rsidRPr="004D3627">
        <w:rPr>
          <w:rFonts w:cs="Arial"/>
        </w:rPr>
        <w:tab/>
        <w:t>dotace uvedené jmenovitě ve schváleném rozpočtu statutárního města Plzně na příslušný rok,</w:t>
      </w:r>
    </w:p>
    <w:p w:rsidR="00971B76" w:rsidRPr="004D3627" w:rsidRDefault="00971B76" w:rsidP="00157293">
      <w:pPr>
        <w:pStyle w:val="Zkladntext"/>
        <w:tabs>
          <w:tab w:val="num" w:pos="360"/>
        </w:tabs>
        <w:spacing w:after="0"/>
        <w:ind w:left="705" w:hanging="345"/>
        <w:rPr>
          <w:rFonts w:asciiTheme="minorHAnsi" w:hAnsiTheme="minorHAnsi" w:cs="Arial"/>
          <w:sz w:val="22"/>
          <w:szCs w:val="22"/>
        </w:rPr>
      </w:pPr>
      <w:r w:rsidRPr="004D3627">
        <w:rPr>
          <w:rFonts w:asciiTheme="minorHAnsi" w:eastAsia="Arial" w:hAnsiTheme="minorHAnsi" w:cs="Arial"/>
          <w:sz w:val="22"/>
          <w:szCs w:val="22"/>
        </w:rPr>
        <w:t>b)</w:t>
      </w:r>
      <w:r w:rsidRPr="004D3627">
        <w:rPr>
          <w:rFonts w:asciiTheme="minorHAnsi" w:eastAsia="Arial" w:hAnsiTheme="minorHAnsi" w:cs="Arial"/>
          <w:sz w:val="22"/>
          <w:szCs w:val="22"/>
        </w:rPr>
        <w:tab/>
        <w:t>dotace a granty přidělované v průběhu roku na základě požadavků předložených v jednotlivých oblastech</w:t>
      </w:r>
      <w:r w:rsidR="004D3627" w:rsidRPr="004D3627">
        <w:rPr>
          <w:rFonts w:asciiTheme="minorHAnsi" w:eastAsia="Arial" w:hAnsiTheme="minorHAnsi" w:cs="Arial"/>
          <w:sz w:val="22"/>
          <w:szCs w:val="22"/>
        </w:rPr>
        <w:t xml:space="preserve"> (tj. na základě tzv. dotačních programů)</w:t>
      </w:r>
      <w:r w:rsidRPr="004D3627">
        <w:rPr>
          <w:rFonts w:asciiTheme="minorHAnsi" w:eastAsia="Arial" w:hAnsiTheme="minorHAnsi" w:cs="Arial"/>
          <w:sz w:val="22"/>
          <w:szCs w:val="22"/>
        </w:rPr>
        <w:t>,</w:t>
      </w:r>
    </w:p>
    <w:p w:rsidR="00971B76" w:rsidRPr="004D3627" w:rsidRDefault="00971B76" w:rsidP="00157293">
      <w:pPr>
        <w:pStyle w:val="Zkladntext"/>
        <w:tabs>
          <w:tab w:val="num" w:pos="360"/>
        </w:tabs>
        <w:spacing w:after="0"/>
        <w:ind w:left="357" w:firstLine="3"/>
        <w:rPr>
          <w:rFonts w:asciiTheme="minorHAnsi" w:hAnsiTheme="minorHAnsi" w:cs="Arial"/>
          <w:sz w:val="22"/>
          <w:szCs w:val="22"/>
        </w:rPr>
      </w:pPr>
      <w:r w:rsidRPr="004D3627">
        <w:rPr>
          <w:rFonts w:asciiTheme="minorHAnsi" w:hAnsiTheme="minorHAnsi" w:cs="Arial"/>
          <w:sz w:val="22"/>
          <w:szCs w:val="22"/>
        </w:rPr>
        <w:t>c)</w:t>
      </w:r>
      <w:r w:rsidRPr="004D3627">
        <w:rPr>
          <w:rFonts w:asciiTheme="minorHAnsi" w:hAnsiTheme="minorHAnsi" w:cs="Arial"/>
          <w:sz w:val="22"/>
          <w:szCs w:val="22"/>
        </w:rPr>
        <w:tab/>
        <w:t>dotace a granty schválené na víceleté období.</w:t>
      </w:r>
    </w:p>
    <w:p w:rsidR="00971B76" w:rsidRPr="004D3627" w:rsidRDefault="00971B76" w:rsidP="00971B76">
      <w:pPr>
        <w:pStyle w:val="Zkladntext"/>
        <w:tabs>
          <w:tab w:val="num" w:pos="360"/>
        </w:tabs>
        <w:spacing w:after="0"/>
        <w:ind w:left="357" w:hanging="357"/>
        <w:rPr>
          <w:rFonts w:asciiTheme="minorHAnsi" w:hAnsiTheme="minorHAnsi" w:cs="Arial"/>
          <w:sz w:val="22"/>
          <w:szCs w:val="22"/>
        </w:rPr>
      </w:pPr>
    </w:p>
    <w:p w:rsidR="00971B76" w:rsidRPr="004D3627" w:rsidRDefault="00971B76" w:rsidP="00971B76">
      <w:pPr>
        <w:pStyle w:val="Zkladntext"/>
        <w:tabs>
          <w:tab w:val="num" w:pos="360"/>
        </w:tabs>
        <w:spacing w:after="0"/>
        <w:ind w:left="357" w:hanging="357"/>
        <w:rPr>
          <w:rFonts w:asciiTheme="minorHAnsi" w:hAnsiTheme="minorHAnsi" w:cs="Arial"/>
          <w:sz w:val="22"/>
          <w:szCs w:val="22"/>
        </w:rPr>
      </w:pPr>
      <w:r w:rsidRPr="004D3627">
        <w:rPr>
          <w:rFonts w:asciiTheme="minorHAnsi" w:hAnsiTheme="minorHAnsi" w:cs="Arial"/>
          <w:sz w:val="22"/>
          <w:szCs w:val="22"/>
        </w:rPr>
        <w:t>2.</w:t>
      </w:r>
      <w:r w:rsidR="001B5B06">
        <w:rPr>
          <w:rFonts w:asciiTheme="minorHAnsi" w:hAnsiTheme="minorHAnsi" w:cs="Arial"/>
          <w:sz w:val="22"/>
          <w:szCs w:val="22"/>
        </w:rPr>
        <w:tab/>
      </w:r>
      <w:r w:rsidRPr="004D3627">
        <w:rPr>
          <w:rFonts w:asciiTheme="minorHAnsi" w:eastAsia="Arial" w:hAnsiTheme="minorHAnsi" w:cs="Arial"/>
          <w:sz w:val="22"/>
          <w:szCs w:val="22"/>
        </w:rPr>
        <w:t xml:space="preserve">Dotace </w:t>
      </w:r>
      <w:r w:rsidRPr="004D3627">
        <w:rPr>
          <w:rFonts w:asciiTheme="minorHAnsi" w:hAnsiTheme="minorHAnsi" w:cs="Arial"/>
          <w:sz w:val="22"/>
          <w:szCs w:val="22"/>
        </w:rPr>
        <w:t xml:space="preserve">z rozpočtu statutárního města Plzně lze </w:t>
      </w:r>
      <w:r w:rsidRPr="004D3627">
        <w:rPr>
          <w:rFonts w:asciiTheme="minorHAnsi" w:hAnsiTheme="minorHAnsi" w:cs="Arial"/>
          <w:b/>
          <w:sz w:val="22"/>
          <w:szCs w:val="22"/>
        </w:rPr>
        <w:t>podle druhu výdajů</w:t>
      </w:r>
      <w:r w:rsidRPr="004D3627">
        <w:rPr>
          <w:rFonts w:asciiTheme="minorHAnsi" w:hAnsiTheme="minorHAnsi" w:cs="Arial"/>
          <w:sz w:val="22"/>
          <w:szCs w:val="22"/>
        </w:rPr>
        <w:t xml:space="preserve"> členit </w:t>
      </w:r>
      <w:proofErr w:type="gramStart"/>
      <w:r w:rsidRPr="004D3627">
        <w:rPr>
          <w:rFonts w:asciiTheme="minorHAnsi" w:hAnsiTheme="minorHAnsi" w:cs="Arial"/>
          <w:sz w:val="22"/>
          <w:szCs w:val="22"/>
        </w:rPr>
        <w:t>na</w:t>
      </w:r>
      <w:proofErr w:type="gramEnd"/>
      <w:r w:rsidRPr="004D3627">
        <w:rPr>
          <w:rFonts w:asciiTheme="minorHAnsi" w:hAnsiTheme="minorHAnsi" w:cs="Arial"/>
          <w:sz w:val="22"/>
          <w:szCs w:val="22"/>
        </w:rPr>
        <w:t>:</w:t>
      </w:r>
    </w:p>
    <w:p w:rsidR="004D3627" w:rsidRPr="004D3627" w:rsidRDefault="004D3627" w:rsidP="00971B76">
      <w:pPr>
        <w:pStyle w:val="Zkladntext"/>
        <w:tabs>
          <w:tab w:val="num" w:pos="360"/>
        </w:tabs>
        <w:spacing w:after="0"/>
        <w:ind w:left="357" w:hanging="357"/>
        <w:rPr>
          <w:rFonts w:asciiTheme="minorHAnsi" w:hAnsiTheme="minorHAnsi" w:cs="Arial"/>
          <w:sz w:val="22"/>
          <w:szCs w:val="22"/>
        </w:rPr>
      </w:pPr>
    </w:p>
    <w:p w:rsidR="00971B76" w:rsidRPr="004D3627" w:rsidRDefault="00971B76" w:rsidP="00971B76">
      <w:pPr>
        <w:pStyle w:val="Zkladntext"/>
        <w:tabs>
          <w:tab w:val="num" w:pos="360"/>
        </w:tabs>
        <w:spacing w:after="0"/>
        <w:ind w:left="357" w:firstLine="3"/>
        <w:rPr>
          <w:rFonts w:asciiTheme="minorHAnsi" w:hAnsiTheme="minorHAnsi" w:cs="Arial"/>
          <w:sz w:val="22"/>
          <w:szCs w:val="22"/>
        </w:rPr>
      </w:pPr>
      <w:r w:rsidRPr="004D3627">
        <w:rPr>
          <w:rFonts w:asciiTheme="minorHAnsi" w:hAnsiTheme="minorHAnsi" w:cs="Arial"/>
          <w:sz w:val="22"/>
          <w:szCs w:val="22"/>
        </w:rPr>
        <w:t>a)</w:t>
      </w:r>
      <w:r w:rsidRPr="004D3627">
        <w:rPr>
          <w:rFonts w:asciiTheme="minorHAnsi" w:hAnsiTheme="minorHAnsi" w:cs="Arial"/>
          <w:sz w:val="22"/>
          <w:szCs w:val="22"/>
        </w:rPr>
        <w:tab/>
        <w:t>neinvestiční dotace,</w:t>
      </w:r>
    </w:p>
    <w:p w:rsidR="00971B76" w:rsidRPr="004D3627" w:rsidRDefault="00971B76" w:rsidP="00971B76">
      <w:pPr>
        <w:pStyle w:val="Zkladntext"/>
        <w:tabs>
          <w:tab w:val="num" w:pos="360"/>
        </w:tabs>
        <w:spacing w:after="0"/>
        <w:ind w:left="357" w:firstLine="3"/>
        <w:rPr>
          <w:rFonts w:asciiTheme="minorHAnsi" w:hAnsiTheme="minorHAnsi" w:cs="Arial"/>
          <w:sz w:val="22"/>
          <w:szCs w:val="22"/>
        </w:rPr>
      </w:pPr>
      <w:r w:rsidRPr="004D3627">
        <w:rPr>
          <w:rFonts w:asciiTheme="minorHAnsi" w:hAnsiTheme="minorHAnsi" w:cs="Arial"/>
          <w:sz w:val="22"/>
          <w:szCs w:val="22"/>
        </w:rPr>
        <w:t>b)</w:t>
      </w:r>
      <w:r w:rsidRPr="004D3627">
        <w:rPr>
          <w:rFonts w:asciiTheme="minorHAnsi" w:hAnsiTheme="minorHAnsi" w:cs="Arial"/>
          <w:sz w:val="22"/>
          <w:szCs w:val="22"/>
        </w:rPr>
        <w:tab/>
        <w:t>investiční dotace.</w:t>
      </w:r>
    </w:p>
    <w:p w:rsidR="00971B76" w:rsidRDefault="00971B76" w:rsidP="00971B76">
      <w:pPr>
        <w:pStyle w:val="Zkladntext"/>
        <w:tabs>
          <w:tab w:val="num" w:pos="360"/>
        </w:tabs>
        <w:spacing w:after="0"/>
        <w:ind w:left="357" w:hanging="357"/>
        <w:rPr>
          <w:rFonts w:asciiTheme="minorHAnsi" w:hAnsiTheme="minorHAnsi" w:cs="Arial"/>
          <w:sz w:val="22"/>
          <w:szCs w:val="22"/>
        </w:rPr>
      </w:pPr>
    </w:p>
    <w:p w:rsidR="001B5B06" w:rsidRPr="004D3627" w:rsidRDefault="001B5B06" w:rsidP="00971B76">
      <w:pPr>
        <w:pStyle w:val="Zkladntext"/>
        <w:tabs>
          <w:tab w:val="num" w:pos="360"/>
        </w:tabs>
        <w:spacing w:after="0"/>
        <w:ind w:left="357" w:hanging="357"/>
        <w:rPr>
          <w:rFonts w:asciiTheme="minorHAnsi" w:hAnsiTheme="minorHAnsi" w:cs="Arial"/>
          <w:sz w:val="22"/>
          <w:szCs w:val="22"/>
        </w:rPr>
      </w:pPr>
    </w:p>
    <w:p w:rsidR="001B5B06" w:rsidRDefault="001B5B06" w:rsidP="00640F60">
      <w:pPr>
        <w:pStyle w:val="Nadpis2"/>
        <w:numPr>
          <w:ilvl w:val="0"/>
          <w:numId w:val="0"/>
        </w:numPr>
        <w:rPr>
          <w:rStyle w:val="Odkazjemn"/>
          <w:rFonts w:asciiTheme="minorHAnsi" w:hAnsiTheme="minorHAnsi"/>
          <w:b w:val="0"/>
          <w:sz w:val="22"/>
        </w:rPr>
      </w:pPr>
      <w:bookmarkStart w:id="1" w:name="_Toc350337033"/>
      <w:bookmarkStart w:id="2" w:name="_Toc350337032"/>
      <w:r w:rsidRPr="00640F60">
        <w:rPr>
          <w:rStyle w:val="Odkazjemn"/>
          <w:rFonts w:asciiTheme="minorHAnsi" w:hAnsiTheme="minorHAnsi"/>
          <w:b w:val="0"/>
          <w:sz w:val="22"/>
        </w:rPr>
        <w:t>Žadatelé o dotace</w:t>
      </w:r>
      <w:bookmarkEnd w:id="1"/>
    </w:p>
    <w:p w:rsidR="001B5B06" w:rsidRPr="00B54BC1" w:rsidRDefault="001B5B06" w:rsidP="001B5B06">
      <w:pPr>
        <w:tabs>
          <w:tab w:val="num" w:pos="360"/>
        </w:tabs>
        <w:spacing w:after="0"/>
        <w:ind w:left="357" w:hanging="357"/>
        <w:jc w:val="both"/>
        <w:rPr>
          <w:rFonts w:cs="Arial"/>
        </w:rPr>
      </w:pPr>
      <w:r w:rsidRPr="004D3627">
        <w:rPr>
          <w:rFonts w:eastAsia="Arial" w:cs="Arial"/>
        </w:rPr>
        <w:t>1.</w:t>
      </w:r>
      <w:r w:rsidRPr="004D3627">
        <w:rPr>
          <w:rFonts w:eastAsia="Arial"/>
        </w:rPr>
        <w:tab/>
      </w:r>
      <w:r w:rsidRPr="004D3627">
        <w:rPr>
          <w:rFonts w:cs="Arial"/>
        </w:rPr>
        <w:t>O dotaci</w:t>
      </w:r>
      <w:r w:rsidRPr="004D3627">
        <w:rPr>
          <w:rFonts w:cs="Arial"/>
          <w:b/>
        </w:rPr>
        <w:t xml:space="preserve"> </w:t>
      </w:r>
      <w:r w:rsidRPr="004D3627">
        <w:rPr>
          <w:rFonts w:cs="Arial"/>
        </w:rPr>
        <w:t xml:space="preserve">mohou žádat fyzické a právnické osoby s trvalým bydlištěm nebo sídlem na území ČR, </w:t>
      </w:r>
      <w:r w:rsidRPr="00B54BC1">
        <w:rPr>
          <w:rFonts w:cs="Arial"/>
        </w:rPr>
        <w:t>jejichž projekt je orientován na aktivity v těchto oblastech:</w:t>
      </w:r>
    </w:p>
    <w:p w:rsidR="001B5B06" w:rsidRPr="00B54BC1" w:rsidRDefault="001B5B06" w:rsidP="001B5B06">
      <w:pPr>
        <w:tabs>
          <w:tab w:val="num" w:pos="900"/>
        </w:tabs>
        <w:spacing w:after="0"/>
        <w:ind w:left="924" w:hanging="357"/>
        <w:rPr>
          <w:rFonts w:cs="Arial"/>
        </w:rPr>
      </w:pPr>
      <w:r w:rsidRPr="00B54BC1">
        <w:rPr>
          <w:rFonts w:cs="Arial"/>
        </w:rPr>
        <w:t>a)</w:t>
      </w:r>
      <w:r w:rsidRPr="00B54BC1">
        <w:rPr>
          <w:rFonts w:cs="Arial"/>
        </w:rPr>
        <w:tab/>
        <w:t>kultura,</w:t>
      </w:r>
    </w:p>
    <w:p w:rsidR="001B5B06" w:rsidRPr="00B54BC1" w:rsidRDefault="001B5B06" w:rsidP="001B5B06">
      <w:pPr>
        <w:tabs>
          <w:tab w:val="num" w:pos="900"/>
        </w:tabs>
        <w:spacing w:after="0"/>
        <w:ind w:left="924" w:hanging="357"/>
        <w:rPr>
          <w:rFonts w:cs="Arial"/>
          <w:bCs/>
        </w:rPr>
      </w:pPr>
      <w:r w:rsidRPr="00B54BC1">
        <w:rPr>
          <w:rFonts w:eastAsia="Arial" w:cs="Arial"/>
          <w:bCs/>
        </w:rPr>
        <w:t>b)</w:t>
      </w:r>
      <w:r w:rsidRPr="00B54BC1">
        <w:rPr>
          <w:rFonts w:eastAsia="Arial"/>
          <w:bCs/>
        </w:rPr>
        <w:tab/>
      </w:r>
      <w:r w:rsidRPr="00B54BC1">
        <w:rPr>
          <w:rFonts w:cs="Arial"/>
          <w:bCs/>
        </w:rPr>
        <w:t>sport a tělovýchova,</w:t>
      </w:r>
    </w:p>
    <w:p w:rsidR="001B5B06" w:rsidRPr="00B54BC1" w:rsidRDefault="001B5B06" w:rsidP="001B5B06">
      <w:pPr>
        <w:tabs>
          <w:tab w:val="num" w:pos="900"/>
        </w:tabs>
        <w:spacing w:after="0"/>
        <w:ind w:left="924" w:hanging="357"/>
        <w:rPr>
          <w:rFonts w:cs="Arial"/>
          <w:bCs/>
        </w:rPr>
      </w:pPr>
      <w:r w:rsidRPr="00B54BC1">
        <w:rPr>
          <w:rFonts w:eastAsia="Arial" w:cs="Arial"/>
          <w:bCs/>
        </w:rPr>
        <w:t>c)</w:t>
      </w:r>
      <w:r w:rsidRPr="00B54BC1">
        <w:rPr>
          <w:rFonts w:eastAsia="Arial"/>
          <w:bCs/>
        </w:rPr>
        <w:tab/>
      </w:r>
      <w:r w:rsidRPr="00B54BC1">
        <w:rPr>
          <w:rFonts w:cs="Arial"/>
          <w:bCs/>
        </w:rPr>
        <w:t>vzdělávací a volnočasové aktivity,</w:t>
      </w:r>
    </w:p>
    <w:p w:rsidR="001B5B06" w:rsidRPr="00B54BC1" w:rsidRDefault="001B5B06" w:rsidP="001B5B06">
      <w:pPr>
        <w:tabs>
          <w:tab w:val="num" w:pos="900"/>
        </w:tabs>
        <w:spacing w:after="0"/>
        <w:ind w:left="924" w:hanging="357"/>
        <w:rPr>
          <w:rFonts w:cs="Arial"/>
        </w:rPr>
      </w:pPr>
      <w:r w:rsidRPr="00B54BC1">
        <w:rPr>
          <w:rFonts w:eastAsia="Arial" w:cs="Arial"/>
        </w:rPr>
        <w:t>d)</w:t>
      </w:r>
      <w:r w:rsidRPr="00B54BC1">
        <w:rPr>
          <w:rFonts w:eastAsia="Arial"/>
        </w:rPr>
        <w:tab/>
      </w:r>
      <w:r w:rsidRPr="00B54BC1">
        <w:rPr>
          <w:rFonts w:cs="Arial"/>
        </w:rPr>
        <w:t>sociální služby a ostatní služby a činnosti v sociální oblasti,</w:t>
      </w:r>
    </w:p>
    <w:p w:rsidR="001B5B06" w:rsidRPr="00B54BC1" w:rsidRDefault="001B5B06" w:rsidP="001B5B06">
      <w:pPr>
        <w:tabs>
          <w:tab w:val="num" w:pos="900"/>
        </w:tabs>
        <w:spacing w:after="0"/>
        <w:ind w:left="924" w:hanging="357"/>
        <w:rPr>
          <w:rFonts w:cs="Arial"/>
        </w:rPr>
      </w:pPr>
      <w:r w:rsidRPr="00B54BC1">
        <w:rPr>
          <w:rFonts w:eastAsia="Arial" w:cs="Arial"/>
        </w:rPr>
        <w:t>e)</w:t>
      </w:r>
      <w:r w:rsidRPr="00B54BC1">
        <w:rPr>
          <w:rFonts w:eastAsia="Arial"/>
        </w:rPr>
        <w:tab/>
      </w:r>
      <w:r w:rsidRPr="00B54BC1">
        <w:rPr>
          <w:rFonts w:cs="Arial"/>
        </w:rPr>
        <w:t>rozvoj cestovního ruchu, propagace a prezentace města,</w:t>
      </w:r>
    </w:p>
    <w:p w:rsidR="001B5B06" w:rsidRPr="00B54BC1" w:rsidRDefault="001B5B06" w:rsidP="001B5B06">
      <w:pPr>
        <w:tabs>
          <w:tab w:val="num" w:pos="900"/>
        </w:tabs>
        <w:spacing w:after="0"/>
        <w:ind w:left="924" w:hanging="357"/>
        <w:rPr>
          <w:rFonts w:cs="Arial"/>
        </w:rPr>
      </w:pPr>
      <w:r w:rsidRPr="00B54BC1">
        <w:rPr>
          <w:rFonts w:cs="Arial"/>
        </w:rPr>
        <w:t>f)</w:t>
      </w:r>
      <w:r w:rsidRPr="00B54BC1">
        <w:rPr>
          <w:rFonts w:cs="Arial"/>
        </w:rPr>
        <w:tab/>
        <w:t>péče o kulturní dědictví,</w:t>
      </w:r>
    </w:p>
    <w:p w:rsidR="001B5B06" w:rsidRPr="00B54BC1" w:rsidRDefault="001B5B06" w:rsidP="001B5B06">
      <w:pPr>
        <w:tabs>
          <w:tab w:val="num" w:pos="900"/>
        </w:tabs>
        <w:spacing w:after="0"/>
        <w:ind w:left="924" w:hanging="357"/>
        <w:rPr>
          <w:rFonts w:cs="Arial"/>
        </w:rPr>
      </w:pPr>
      <w:r w:rsidRPr="00B54BC1">
        <w:rPr>
          <w:rFonts w:cs="Arial"/>
        </w:rPr>
        <w:t>g)</w:t>
      </w:r>
      <w:r w:rsidR="00522BD1">
        <w:rPr>
          <w:rFonts w:cs="Arial"/>
        </w:rPr>
        <w:tab/>
      </w:r>
      <w:r w:rsidRPr="00B54BC1">
        <w:rPr>
          <w:rFonts w:cs="Arial"/>
        </w:rPr>
        <w:t>prevence kriminality,</w:t>
      </w:r>
      <w:r>
        <w:rPr>
          <w:rFonts w:cs="Arial"/>
        </w:rPr>
        <w:tab/>
      </w:r>
    </w:p>
    <w:p w:rsidR="001B5B06" w:rsidRPr="00B54BC1" w:rsidRDefault="001B5B06" w:rsidP="001B5B06">
      <w:pPr>
        <w:tabs>
          <w:tab w:val="num" w:pos="900"/>
        </w:tabs>
        <w:spacing w:after="0"/>
        <w:ind w:left="924" w:hanging="357"/>
        <w:rPr>
          <w:rFonts w:cs="Arial"/>
        </w:rPr>
      </w:pPr>
      <w:r w:rsidRPr="00B54BC1">
        <w:rPr>
          <w:rFonts w:cs="Arial"/>
        </w:rPr>
        <w:t>h)</w:t>
      </w:r>
      <w:r w:rsidR="00522BD1">
        <w:rPr>
          <w:rFonts w:cs="Arial"/>
        </w:rPr>
        <w:tab/>
      </w:r>
      <w:r w:rsidRPr="00B54BC1">
        <w:rPr>
          <w:rFonts w:cs="Arial"/>
        </w:rPr>
        <w:t>protidrogová prevence,</w:t>
      </w:r>
    </w:p>
    <w:p w:rsidR="001B5B06" w:rsidRPr="00B54BC1" w:rsidRDefault="001B5B06" w:rsidP="001B5B06">
      <w:pPr>
        <w:tabs>
          <w:tab w:val="num" w:pos="900"/>
        </w:tabs>
        <w:spacing w:after="0"/>
        <w:ind w:left="924" w:hanging="357"/>
        <w:rPr>
          <w:rFonts w:cs="Arial"/>
        </w:rPr>
      </w:pPr>
      <w:r w:rsidRPr="00B54BC1">
        <w:rPr>
          <w:rFonts w:cs="Arial"/>
        </w:rPr>
        <w:t>i)</w:t>
      </w:r>
      <w:r w:rsidRPr="00B54BC1">
        <w:rPr>
          <w:rFonts w:cs="Arial"/>
        </w:rPr>
        <w:tab/>
        <w:t>životní prostředí,</w:t>
      </w:r>
    </w:p>
    <w:p w:rsidR="001B5B06" w:rsidRPr="00B54BC1" w:rsidRDefault="001B5B06" w:rsidP="001B5B06">
      <w:pPr>
        <w:tabs>
          <w:tab w:val="num" w:pos="900"/>
        </w:tabs>
        <w:spacing w:after="0"/>
        <w:ind w:left="924" w:hanging="357"/>
        <w:rPr>
          <w:rFonts w:cs="Arial"/>
        </w:rPr>
      </w:pPr>
      <w:r w:rsidRPr="00B54BC1">
        <w:rPr>
          <w:rFonts w:cs="Arial"/>
        </w:rPr>
        <w:t>j)</w:t>
      </w:r>
      <w:r w:rsidR="00522BD1">
        <w:rPr>
          <w:rFonts w:cs="Arial"/>
        </w:rPr>
        <w:tab/>
      </w:r>
      <w:r w:rsidRPr="00B54BC1">
        <w:rPr>
          <w:rFonts w:cs="Arial"/>
        </w:rPr>
        <w:t>péče o zdraví a podpora zdravotně postižených a seniorů,</w:t>
      </w:r>
    </w:p>
    <w:p w:rsidR="001B5B06" w:rsidRPr="00B54BC1" w:rsidRDefault="001B5B06" w:rsidP="001B5B06">
      <w:pPr>
        <w:tabs>
          <w:tab w:val="num" w:pos="900"/>
        </w:tabs>
        <w:spacing w:after="0"/>
        <w:ind w:left="924" w:hanging="357"/>
        <w:rPr>
          <w:rFonts w:cs="Arial"/>
        </w:rPr>
      </w:pPr>
      <w:r w:rsidRPr="00B54BC1">
        <w:rPr>
          <w:rFonts w:cs="Arial"/>
        </w:rPr>
        <w:lastRenderedPageBreak/>
        <w:t>k)</w:t>
      </w:r>
      <w:r w:rsidR="00522BD1">
        <w:rPr>
          <w:rFonts w:cs="Arial"/>
        </w:rPr>
        <w:tab/>
      </w:r>
      <w:r w:rsidRPr="00B54BC1">
        <w:rPr>
          <w:rFonts w:cs="Arial"/>
        </w:rPr>
        <w:t>integrace cizinců a podpora menšinových aktivit,</w:t>
      </w:r>
    </w:p>
    <w:p w:rsidR="001B5B06" w:rsidRPr="00B54BC1" w:rsidRDefault="001B5B06" w:rsidP="001B5B06">
      <w:pPr>
        <w:tabs>
          <w:tab w:val="num" w:pos="900"/>
        </w:tabs>
        <w:spacing w:after="0"/>
        <w:ind w:left="924" w:hanging="357"/>
        <w:rPr>
          <w:rFonts w:cs="Arial"/>
        </w:rPr>
      </w:pPr>
      <w:r w:rsidRPr="00B54BC1">
        <w:rPr>
          <w:rFonts w:cs="Arial"/>
        </w:rPr>
        <w:t>l)</w:t>
      </w:r>
      <w:r w:rsidRPr="00B54BC1">
        <w:rPr>
          <w:rFonts w:cs="Arial"/>
        </w:rPr>
        <w:tab/>
        <w:t>aktivity prorodinné politiky,</w:t>
      </w:r>
    </w:p>
    <w:p w:rsidR="00522BD1" w:rsidRDefault="001B5B06" w:rsidP="001B5B06">
      <w:pPr>
        <w:tabs>
          <w:tab w:val="num" w:pos="900"/>
        </w:tabs>
        <w:spacing w:after="0"/>
        <w:ind w:left="924" w:hanging="357"/>
        <w:rPr>
          <w:rFonts w:cs="Arial"/>
        </w:rPr>
      </w:pPr>
      <w:r w:rsidRPr="00B54BC1">
        <w:rPr>
          <w:rFonts w:cs="Arial"/>
        </w:rPr>
        <w:t>m)</w:t>
      </w:r>
      <w:r w:rsidRPr="00B54BC1">
        <w:rPr>
          <w:rFonts w:cs="Arial"/>
        </w:rPr>
        <w:tab/>
        <w:t>bezbariérovost</w:t>
      </w:r>
      <w:r w:rsidR="00522BD1">
        <w:rPr>
          <w:rFonts w:cs="Arial"/>
        </w:rPr>
        <w:t>,</w:t>
      </w:r>
    </w:p>
    <w:p w:rsidR="001B5B06" w:rsidRDefault="00522BD1" w:rsidP="001B5B06">
      <w:pPr>
        <w:tabs>
          <w:tab w:val="num" w:pos="900"/>
        </w:tabs>
        <w:spacing w:after="0"/>
        <w:ind w:left="924" w:hanging="357"/>
        <w:rPr>
          <w:rFonts w:cs="Arial"/>
        </w:rPr>
      </w:pPr>
      <w:r>
        <w:rPr>
          <w:rFonts w:cs="Arial"/>
        </w:rPr>
        <w:t>n)</w:t>
      </w:r>
      <w:r>
        <w:rPr>
          <w:rFonts w:cs="Arial"/>
        </w:rPr>
        <w:tab/>
        <w:t>veřejný pořádek</w:t>
      </w:r>
      <w:r w:rsidR="001B5B06" w:rsidRPr="00B54BC1">
        <w:rPr>
          <w:rFonts w:cs="Arial"/>
        </w:rPr>
        <w:t>.</w:t>
      </w:r>
    </w:p>
    <w:p w:rsidR="001B5B06" w:rsidRPr="00B54BC1" w:rsidRDefault="001B5B06" w:rsidP="001B5B06">
      <w:pPr>
        <w:tabs>
          <w:tab w:val="num" w:pos="900"/>
        </w:tabs>
        <w:spacing w:after="0"/>
        <w:ind w:left="924" w:hanging="357"/>
        <w:rPr>
          <w:rFonts w:cs="Arial"/>
        </w:rPr>
      </w:pPr>
    </w:p>
    <w:p w:rsidR="001B5B06" w:rsidRPr="004D3627" w:rsidRDefault="001B5B06" w:rsidP="001B5B06">
      <w:pPr>
        <w:tabs>
          <w:tab w:val="num" w:pos="360"/>
        </w:tabs>
        <w:ind w:left="357" w:hanging="357"/>
        <w:rPr>
          <w:rFonts w:cs="Arial"/>
        </w:rPr>
      </w:pPr>
      <w:r w:rsidRPr="004D3627">
        <w:rPr>
          <w:rFonts w:eastAsia="Arial" w:cs="Arial"/>
        </w:rPr>
        <w:t>2.</w:t>
      </w:r>
      <w:r w:rsidRPr="004D3627">
        <w:rPr>
          <w:rFonts w:cs="Arial"/>
        </w:rPr>
        <w:tab/>
      </w:r>
      <w:r w:rsidRPr="0022242D">
        <w:rPr>
          <w:rFonts w:cs="Arial"/>
          <w:u w:val="single"/>
        </w:rPr>
        <w:t>Žadatel se řídí dalšími podmínkami vyhlášenými v jednotlivých oblastech</w:t>
      </w:r>
      <w:r w:rsidRPr="004D3627">
        <w:rPr>
          <w:rFonts w:cs="Arial"/>
        </w:rPr>
        <w:t>.</w:t>
      </w:r>
    </w:p>
    <w:p w:rsidR="001B5B06" w:rsidRPr="004D3627" w:rsidRDefault="001B5B06" w:rsidP="001B5B06">
      <w:pPr>
        <w:ind w:left="360" w:hanging="360"/>
        <w:rPr>
          <w:rFonts w:cs="Arial"/>
        </w:rPr>
      </w:pPr>
      <w:r w:rsidRPr="004D3627">
        <w:rPr>
          <w:rFonts w:cs="Arial"/>
        </w:rPr>
        <w:t>3.</w:t>
      </w:r>
      <w:r w:rsidRPr="004D3627">
        <w:rPr>
          <w:rFonts w:cs="Arial"/>
        </w:rPr>
        <w:tab/>
      </w:r>
      <w:r w:rsidRPr="0022242D">
        <w:rPr>
          <w:rFonts w:cs="Arial"/>
          <w:u w:val="single"/>
        </w:rPr>
        <w:t>Žadateli o dotace</w:t>
      </w:r>
      <w:r w:rsidRPr="0022242D">
        <w:rPr>
          <w:rFonts w:cs="Arial"/>
          <w:b/>
          <w:u w:val="single"/>
        </w:rPr>
        <w:t xml:space="preserve"> nemohou</w:t>
      </w:r>
      <w:r w:rsidRPr="0022242D">
        <w:rPr>
          <w:rFonts w:cs="Arial"/>
          <w:u w:val="single"/>
        </w:rPr>
        <w:t xml:space="preserve"> být politické strany ani subjekty na politické strany napojené</w:t>
      </w:r>
      <w:r w:rsidRPr="004D3627">
        <w:rPr>
          <w:rFonts w:cs="Arial"/>
        </w:rPr>
        <w:t xml:space="preserve">. </w:t>
      </w:r>
    </w:p>
    <w:p w:rsidR="001B5B06" w:rsidRDefault="001B5B06" w:rsidP="004D3627">
      <w:pPr>
        <w:ind w:left="426"/>
        <w:rPr>
          <w:b/>
          <w:u w:val="single"/>
        </w:rPr>
      </w:pPr>
    </w:p>
    <w:p w:rsidR="00971B76" w:rsidRPr="00640F60" w:rsidRDefault="00971B76" w:rsidP="00640F60">
      <w:pPr>
        <w:rPr>
          <w:rStyle w:val="Odkazjemn"/>
        </w:rPr>
      </w:pPr>
      <w:r w:rsidRPr="00640F60">
        <w:rPr>
          <w:rStyle w:val="Odkazjemn"/>
        </w:rPr>
        <w:t>Využití dotací</w:t>
      </w:r>
      <w:bookmarkEnd w:id="2"/>
    </w:p>
    <w:p w:rsidR="00971B76" w:rsidRPr="004D3627" w:rsidRDefault="004D3627" w:rsidP="004D3627">
      <w:pPr>
        <w:pStyle w:val="Zkladntext"/>
        <w:tabs>
          <w:tab w:val="left" w:pos="0"/>
          <w:tab w:val="left" w:pos="426"/>
        </w:tabs>
        <w:spacing w:beforeLines="50" w:before="120"/>
        <w:rPr>
          <w:rFonts w:asciiTheme="minorHAnsi" w:hAnsiTheme="minorHAnsi" w:cs="Arial"/>
          <w:b/>
          <w:i/>
          <w:iCs/>
          <w:color w:val="000000"/>
          <w:sz w:val="22"/>
          <w:szCs w:val="22"/>
        </w:rPr>
      </w:pPr>
      <w:r w:rsidRPr="004D3627">
        <w:rPr>
          <w:rFonts w:asciiTheme="minorHAnsi" w:hAnsiTheme="minorHAnsi" w:cs="Arial"/>
          <w:color w:val="000000"/>
          <w:sz w:val="22"/>
          <w:szCs w:val="22"/>
        </w:rPr>
        <w:t>1.</w:t>
      </w:r>
      <w:r w:rsidRPr="004D3627">
        <w:rPr>
          <w:rFonts w:asciiTheme="minorHAnsi" w:hAnsiTheme="minorHAnsi" w:cs="Arial"/>
          <w:color w:val="000000"/>
          <w:sz w:val="22"/>
          <w:szCs w:val="22"/>
        </w:rPr>
        <w:tab/>
      </w:r>
      <w:r w:rsidR="00971B76" w:rsidRPr="004D3627">
        <w:rPr>
          <w:rFonts w:asciiTheme="minorHAnsi" w:hAnsiTheme="minorHAnsi" w:cs="Arial"/>
          <w:color w:val="000000"/>
          <w:sz w:val="22"/>
          <w:szCs w:val="22"/>
          <w:u w:val="single"/>
        </w:rPr>
        <w:t xml:space="preserve">Dotaci </w:t>
      </w:r>
      <w:r w:rsidR="00971B76" w:rsidRPr="004D3627">
        <w:rPr>
          <w:rFonts w:asciiTheme="minorHAnsi" w:hAnsiTheme="minorHAnsi" w:cs="Arial"/>
          <w:b/>
          <w:color w:val="000000"/>
          <w:sz w:val="22"/>
          <w:szCs w:val="22"/>
          <w:u w:val="single"/>
        </w:rPr>
        <w:t>lze</w:t>
      </w:r>
      <w:r w:rsidR="00971B76" w:rsidRPr="004D3627">
        <w:rPr>
          <w:rFonts w:asciiTheme="minorHAnsi" w:hAnsiTheme="minorHAnsi" w:cs="Arial"/>
          <w:color w:val="000000"/>
          <w:sz w:val="22"/>
          <w:szCs w:val="22"/>
          <w:u w:val="single"/>
        </w:rPr>
        <w:t xml:space="preserve"> poskytnout</w:t>
      </w:r>
      <w:r w:rsidR="00971B76" w:rsidRPr="004D3627">
        <w:rPr>
          <w:rFonts w:asciiTheme="minorHAnsi" w:hAnsiTheme="minorHAnsi" w:cs="Arial"/>
          <w:color w:val="000000"/>
          <w:sz w:val="22"/>
          <w:szCs w:val="22"/>
        </w:rPr>
        <w:t xml:space="preserve"> </w:t>
      </w:r>
      <w:r w:rsidR="001B5B06">
        <w:rPr>
          <w:rFonts w:asciiTheme="minorHAnsi" w:hAnsiTheme="minorHAnsi" w:cs="Arial"/>
          <w:color w:val="000000"/>
          <w:sz w:val="22"/>
          <w:szCs w:val="22"/>
        </w:rPr>
        <w:t xml:space="preserve">a použít </w:t>
      </w:r>
      <w:proofErr w:type="gramStart"/>
      <w:r w:rsidR="00971B76" w:rsidRPr="004D3627">
        <w:rPr>
          <w:rFonts w:asciiTheme="minorHAnsi" w:hAnsiTheme="minorHAnsi" w:cs="Arial"/>
          <w:color w:val="000000"/>
          <w:sz w:val="22"/>
          <w:szCs w:val="22"/>
        </w:rPr>
        <w:t>na</w:t>
      </w:r>
      <w:proofErr w:type="gramEnd"/>
      <w:r w:rsidR="00971B76" w:rsidRPr="004D3627">
        <w:rPr>
          <w:rFonts w:asciiTheme="minorHAnsi" w:hAnsiTheme="minorHAnsi" w:cs="Arial"/>
          <w:color w:val="000000"/>
          <w:sz w:val="22"/>
          <w:szCs w:val="22"/>
        </w:rPr>
        <w:t xml:space="preserve">: </w:t>
      </w:r>
    </w:p>
    <w:p w:rsidR="00971B76" w:rsidRPr="00B927C1" w:rsidRDefault="00B927C1" w:rsidP="004D3627">
      <w:pPr>
        <w:ind w:left="426"/>
        <w:jc w:val="both"/>
        <w:rPr>
          <w:rFonts w:cs="Arial"/>
          <w:color w:val="000000"/>
        </w:rPr>
      </w:pPr>
      <w:r w:rsidRPr="00B927C1">
        <w:rPr>
          <w:rFonts w:cs="Arial"/>
          <w:color w:val="000000"/>
        </w:rPr>
        <w:t>prokazatelné náklady příjemce dotace, které jsou nezbytné pro realizaci projektu, jejichž výše nepřesahuje výši obvyklou v daném místě a čase a které jsou identifikovatelné, účetně evidované, ověřitelné, podložené originálními účetními doklady a uvedené v rozpočtu schválené žádosti</w:t>
      </w:r>
      <w:r w:rsidRPr="00B927C1" w:rsidDel="0025667D">
        <w:rPr>
          <w:rFonts w:cs="Arial"/>
          <w:color w:val="000000"/>
        </w:rPr>
        <w:t xml:space="preserve"> </w:t>
      </w:r>
      <w:r w:rsidRPr="00B927C1">
        <w:rPr>
          <w:rFonts w:cs="Arial"/>
          <w:color w:val="000000"/>
        </w:rPr>
        <w:t>(u spotřeby energií se za uznatelné náklady považují také</w:t>
      </w:r>
      <w:r w:rsidRPr="00B927C1" w:rsidDel="00CE183D">
        <w:rPr>
          <w:rFonts w:cs="Arial"/>
          <w:color w:val="000000"/>
        </w:rPr>
        <w:t xml:space="preserve"> </w:t>
      </w:r>
      <w:r w:rsidRPr="00B927C1">
        <w:rPr>
          <w:rFonts w:cs="Arial"/>
          <w:color w:val="000000"/>
        </w:rPr>
        <w:t>poskytnuté zálohy a dohadné položky s tím, že výši skutečně spotřebovaných energií je příjemce povinen poskytovateli doložit neprodleně po obdržení ročního vyúčtování od poskytovatele energií)</w:t>
      </w:r>
      <w:r w:rsidR="00971B76" w:rsidRPr="00B927C1">
        <w:rPr>
          <w:rFonts w:cs="Arial"/>
          <w:color w:val="000000"/>
        </w:rPr>
        <w:t>.</w:t>
      </w:r>
    </w:p>
    <w:p w:rsidR="00971B76" w:rsidRPr="004D3627" w:rsidRDefault="00971B76" w:rsidP="004D3627">
      <w:pPr>
        <w:tabs>
          <w:tab w:val="left" w:pos="426"/>
        </w:tabs>
        <w:rPr>
          <w:rFonts w:cs="Arial"/>
          <w:b/>
          <w:color w:val="000000"/>
        </w:rPr>
      </w:pPr>
      <w:r w:rsidRPr="004D3627">
        <w:rPr>
          <w:rFonts w:cs="Arial"/>
          <w:color w:val="000000"/>
        </w:rPr>
        <w:t>2.</w:t>
      </w:r>
      <w:r w:rsidRPr="004D3627">
        <w:rPr>
          <w:rFonts w:cs="Arial"/>
          <w:color w:val="000000"/>
        </w:rPr>
        <w:tab/>
      </w:r>
      <w:r w:rsidRPr="004D3627">
        <w:rPr>
          <w:rFonts w:cs="Arial"/>
          <w:color w:val="000000"/>
          <w:u w:val="single"/>
        </w:rPr>
        <w:t xml:space="preserve">Dotaci </w:t>
      </w:r>
      <w:r w:rsidRPr="004D3627">
        <w:rPr>
          <w:rFonts w:cs="Arial"/>
          <w:b/>
          <w:color w:val="000000"/>
          <w:u w:val="single"/>
        </w:rPr>
        <w:t>nelze</w:t>
      </w:r>
      <w:r w:rsidRPr="004D3627">
        <w:rPr>
          <w:rFonts w:cs="Arial"/>
          <w:color w:val="000000"/>
          <w:u w:val="single"/>
        </w:rPr>
        <w:t xml:space="preserve"> poskytnout</w:t>
      </w:r>
      <w:r w:rsidRPr="004D3627">
        <w:rPr>
          <w:rFonts w:cs="Arial"/>
          <w:color w:val="000000"/>
        </w:rPr>
        <w:t xml:space="preserve"> </w:t>
      </w:r>
      <w:r w:rsidR="001B5B06">
        <w:rPr>
          <w:rFonts w:cs="Arial"/>
          <w:color w:val="000000"/>
        </w:rPr>
        <w:t xml:space="preserve">ani použít </w:t>
      </w:r>
      <w:proofErr w:type="gramStart"/>
      <w:r w:rsidRPr="004D3627">
        <w:rPr>
          <w:rFonts w:cs="Arial"/>
          <w:color w:val="000000"/>
        </w:rPr>
        <w:t>na</w:t>
      </w:r>
      <w:proofErr w:type="gramEnd"/>
      <w:r w:rsidRPr="004D3627">
        <w:rPr>
          <w:rFonts w:cs="Arial"/>
          <w:color w:val="000000"/>
        </w:rPr>
        <w:t xml:space="preserve">: </w:t>
      </w:r>
    </w:p>
    <w:p w:rsidR="00971B76" w:rsidRPr="003A6ECA" w:rsidRDefault="00971B76" w:rsidP="003A6ECA">
      <w:pPr>
        <w:pStyle w:val="Odstavecseseznamem"/>
        <w:numPr>
          <w:ilvl w:val="0"/>
          <w:numId w:val="16"/>
        </w:numPr>
        <w:jc w:val="both"/>
        <w:rPr>
          <w:rFonts w:asciiTheme="minorHAnsi" w:hAnsiTheme="minorHAnsi" w:cs="Arial"/>
          <w:sz w:val="22"/>
          <w:szCs w:val="22"/>
        </w:rPr>
      </w:pPr>
      <w:r w:rsidRPr="003A6ECA">
        <w:rPr>
          <w:rFonts w:asciiTheme="minorHAnsi" w:hAnsiTheme="minorHAnsi" w:cs="Arial"/>
          <w:sz w:val="22"/>
          <w:szCs w:val="22"/>
        </w:rPr>
        <w:t>náklady na reprezentaci (tj. na občerstvení, pohoštění, dary a obdobná plnění);</w:t>
      </w:r>
    </w:p>
    <w:p w:rsidR="00971B76" w:rsidRPr="003A6ECA" w:rsidRDefault="00971B76" w:rsidP="003A6ECA">
      <w:pPr>
        <w:pStyle w:val="Odstavecseseznamem"/>
        <w:numPr>
          <w:ilvl w:val="0"/>
          <w:numId w:val="16"/>
        </w:numPr>
        <w:jc w:val="both"/>
        <w:rPr>
          <w:rFonts w:asciiTheme="minorHAnsi" w:hAnsiTheme="minorHAnsi" w:cs="Arial"/>
          <w:sz w:val="22"/>
          <w:szCs w:val="22"/>
        </w:rPr>
      </w:pPr>
      <w:r w:rsidRPr="003A6ECA">
        <w:rPr>
          <w:rFonts w:asciiTheme="minorHAnsi" w:hAnsiTheme="minorHAnsi" w:cs="Arial"/>
          <w:sz w:val="22"/>
          <w:szCs w:val="22"/>
        </w:rPr>
        <w:t>odměny členů správních rad, dozorčích rad a jiných orgánů právnických osob (vyjma ředitelů obecně prospěšných společností);</w:t>
      </w:r>
    </w:p>
    <w:p w:rsidR="00971B76" w:rsidRPr="003A6ECA" w:rsidRDefault="00971B76" w:rsidP="003A6ECA">
      <w:pPr>
        <w:pStyle w:val="Odstavecseseznamem"/>
        <w:numPr>
          <w:ilvl w:val="0"/>
          <w:numId w:val="16"/>
        </w:numPr>
        <w:jc w:val="both"/>
        <w:rPr>
          <w:rFonts w:asciiTheme="minorHAnsi" w:hAnsiTheme="minorHAnsi" w:cs="Arial"/>
          <w:sz w:val="22"/>
          <w:szCs w:val="22"/>
        </w:rPr>
      </w:pPr>
      <w:r w:rsidRPr="003A6ECA">
        <w:rPr>
          <w:rFonts w:asciiTheme="minorHAnsi" w:hAnsiTheme="minorHAnsi" w:cs="Arial"/>
          <w:sz w:val="22"/>
          <w:szCs w:val="22"/>
        </w:rPr>
        <w:t>tvorbu kapitálového jmění;</w:t>
      </w:r>
    </w:p>
    <w:p w:rsidR="00971B76" w:rsidRPr="003A6ECA" w:rsidRDefault="00971B76" w:rsidP="003A6ECA">
      <w:pPr>
        <w:pStyle w:val="Odstavecseseznamem"/>
        <w:numPr>
          <w:ilvl w:val="0"/>
          <w:numId w:val="16"/>
        </w:numPr>
        <w:jc w:val="both"/>
        <w:rPr>
          <w:rFonts w:asciiTheme="minorHAnsi" w:hAnsiTheme="minorHAnsi" w:cs="Arial"/>
          <w:sz w:val="22"/>
          <w:szCs w:val="22"/>
        </w:rPr>
      </w:pPr>
      <w:r w:rsidRPr="003A6ECA">
        <w:rPr>
          <w:rFonts w:asciiTheme="minorHAnsi" w:hAnsiTheme="minorHAnsi" w:cs="Arial"/>
          <w:sz w:val="22"/>
          <w:szCs w:val="22"/>
        </w:rPr>
        <w:t>odpisy majetku;</w:t>
      </w:r>
    </w:p>
    <w:p w:rsidR="00971B76" w:rsidRPr="003A6ECA" w:rsidRDefault="00971B76" w:rsidP="003A6ECA">
      <w:pPr>
        <w:pStyle w:val="Odstavecseseznamem"/>
        <w:numPr>
          <w:ilvl w:val="0"/>
          <w:numId w:val="16"/>
        </w:numPr>
        <w:jc w:val="both"/>
        <w:rPr>
          <w:rFonts w:asciiTheme="minorHAnsi" w:hAnsiTheme="minorHAnsi" w:cs="Arial"/>
          <w:sz w:val="22"/>
          <w:szCs w:val="22"/>
        </w:rPr>
      </w:pPr>
      <w:r w:rsidRPr="003A6ECA">
        <w:rPr>
          <w:rFonts w:asciiTheme="minorHAnsi" w:hAnsiTheme="minorHAnsi" w:cs="Arial"/>
          <w:sz w:val="22"/>
          <w:szCs w:val="22"/>
        </w:rPr>
        <w:t>DPH, pokud může žadatel uplatnit nárok na odpočet DPH vůči finančnímu úřadu nebo požádat o její vrácení v souladu se zákonem č. 235/2004 Sb., v platném znění;</w:t>
      </w:r>
    </w:p>
    <w:p w:rsidR="00971B76" w:rsidRPr="003A6ECA" w:rsidRDefault="00971B76" w:rsidP="003A6ECA">
      <w:pPr>
        <w:pStyle w:val="Odstavecseseznamem"/>
        <w:numPr>
          <w:ilvl w:val="0"/>
          <w:numId w:val="16"/>
        </w:numPr>
        <w:jc w:val="both"/>
        <w:rPr>
          <w:rFonts w:asciiTheme="minorHAnsi" w:hAnsiTheme="minorHAnsi" w:cs="Arial"/>
          <w:sz w:val="22"/>
          <w:szCs w:val="22"/>
        </w:rPr>
      </w:pPr>
      <w:r w:rsidRPr="003A6ECA">
        <w:rPr>
          <w:rFonts w:asciiTheme="minorHAnsi" w:hAnsiTheme="minorHAnsi" w:cs="Arial"/>
          <w:sz w:val="22"/>
          <w:szCs w:val="22"/>
        </w:rPr>
        <w:t>daně, pokuty, odvody a sankce</w:t>
      </w:r>
      <w:r w:rsidR="00B927C1">
        <w:rPr>
          <w:rFonts w:asciiTheme="minorHAnsi" w:hAnsiTheme="minorHAnsi" w:cs="Arial"/>
          <w:sz w:val="22"/>
          <w:szCs w:val="22"/>
        </w:rPr>
        <w:t xml:space="preserve"> příjemce</w:t>
      </w:r>
      <w:r w:rsidRPr="003A6ECA">
        <w:rPr>
          <w:rFonts w:asciiTheme="minorHAnsi" w:hAnsiTheme="minorHAnsi" w:cs="Arial"/>
          <w:sz w:val="22"/>
          <w:szCs w:val="22"/>
        </w:rPr>
        <w:t>;</w:t>
      </w:r>
    </w:p>
    <w:p w:rsidR="00971B76" w:rsidRPr="003A6ECA" w:rsidRDefault="00971B76" w:rsidP="003A6ECA">
      <w:pPr>
        <w:pStyle w:val="Odstavecseseznamem"/>
        <w:numPr>
          <w:ilvl w:val="0"/>
          <w:numId w:val="16"/>
        </w:numPr>
        <w:jc w:val="both"/>
        <w:rPr>
          <w:rFonts w:asciiTheme="minorHAnsi" w:hAnsiTheme="minorHAnsi" w:cs="Arial"/>
          <w:sz w:val="22"/>
          <w:szCs w:val="22"/>
        </w:rPr>
      </w:pPr>
      <w:r w:rsidRPr="003A6ECA">
        <w:rPr>
          <w:rFonts w:asciiTheme="minorHAnsi" w:hAnsiTheme="minorHAnsi" w:cs="Arial"/>
          <w:sz w:val="22"/>
          <w:szCs w:val="22"/>
        </w:rPr>
        <w:t>pořízení nebo technické zhodnocení dlouhodobého hmotného a nehmotného majetku (dlouhodobým hmotným majetkem se rozumí majetek, jehož doba použitelnosti je delší než jeden rok a vstupní cena vyšší než 40.000,- Kč; dlouhodobým nehmotným majetkem se rozumí majetek, jehož doba použitelnosti je delší než jeden rok a vstupní cena vyšší než 60.000,- Kč) – nevztahuje se na investiční projekty;</w:t>
      </w:r>
    </w:p>
    <w:p w:rsidR="00971B76" w:rsidRPr="003A6ECA" w:rsidRDefault="00971B76" w:rsidP="003A6ECA">
      <w:pPr>
        <w:pStyle w:val="Odstavecseseznamem"/>
        <w:numPr>
          <w:ilvl w:val="0"/>
          <w:numId w:val="16"/>
        </w:numPr>
        <w:jc w:val="both"/>
        <w:rPr>
          <w:rFonts w:asciiTheme="minorHAnsi" w:hAnsiTheme="minorHAnsi" w:cs="Arial"/>
          <w:sz w:val="22"/>
          <w:szCs w:val="22"/>
        </w:rPr>
      </w:pPr>
      <w:r w:rsidRPr="003A6ECA">
        <w:rPr>
          <w:rFonts w:asciiTheme="minorHAnsi" w:hAnsiTheme="minorHAnsi" w:cs="Arial"/>
          <w:sz w:val="22"/>
          <w:szCs w:val="22"/>
        </w:rPr>
        <w:t>ostatní sociální výdaje na zaměstnance, ke kterým nejsou zaměstnavatelé povinni dle zvláštních právních předpisů (příspěvky na penzijní připojištění, životní pojištění, dary k životním jubileím, příspěvky na rekreaci apod.);</w:t>
      </w:r>
    </w:p>
    <w:p w:rsidR="00971B76" w:rsidRPr="003A6ECA" w:rsidRDefault="00971B76" w:rsidP="003A6ECA">
      <w:pPr>
        <w:pStyle w:val="Odstavecseseznamem"/>
        <w:numPr>
          <w:ilvl w:val="0"/>
          <w:numId w:val="16"/>
        </w:numPr>
        <w:jc w:val="both"/>
        <w:rPr>
          <w:rFonts w:asciiTheme="minorHAnsi" w:hAnsiTheme="minorHAnsi" w:cs="Arial"/>
          <w:sz w:val="22"/>
          <w:szCs w:val="22"/>
        </w:rPr>
      </w:pPr>
      <w:r w:rsidRPr="003A6ECA">
        <w:rPr>
          <w:rFonts w:asciiTheme="minorHAnsi" w:hAnsiTheme="minorHAnsi" w:cs="Arial"/>
          <w:sz w:val="22"/>
          <w:szCs w:val="22"/>
        </w:rPr>
        <w:t>na mimořádné odměny vyplácené k dohodám o provedení práce a k dohodám o pracovní činnosti;</w:t>
      </w:r>
    </w:p>
    <w:p w:rsidR="00971B76" w:rsidRPr="003A6ECA" w:rsidRDefault="00971B76" w:rsidP="003A6ECA">
      <w:pPr>
        <w:pStyle w:val="Odstavecseseznamem"/>
        <w:numPr>
          <w:ilvl w:val="0"/>
          <w:numId w:val="16"/>
        </w:numPr>
        <w:jc w:val="both"/>
        <w:rPr>
          <w:rFonts w:asciiTheme="minorHAnsi" w:hAnsiTheme="minorHAnsi" w:cs="Arial"/>
          <w:sz w:val="22"/>
          <w:szCs w:val="22"/>
        </w:rPr>
      </w:pPr>
      <w:r w:rsidRPr="003A6ECA">
        <w:rPr>
          <w:rFonts w:asciiTheme="minorHAnsi" w:hAnsiTheme="minorHAnsi" w:cs="Arial"/>
          <w:sz w:val="22"/>
          <w:szCs w:val="22"/>
        </w:rPr>
        <w:t>splátky půjček, leasingové splátky, úhrada dluhů;</w:t>
      </w:r>
    </w:p>
    <w:p w:rsidR="00971B76" w:rsidRPr="003A6ECA" w:rsidRDefault="00971B76" w:rsidP="003A6ECA">
      <w:pPr>
        <w:pStyle w:val="Default"/>
        <w:numPr>
          <w:ilvl w:val="0"/>
          <w:numId w:val="16"/>
        </w:numPr>
        <w:jc w:val="both"/>
        <w:rPr>
          <w:rFonts w:asciiTheme="minorHAnsi" w:hAnsiTheme="minorHAnsi"/>
          <w:sz w:val="22"/>
          <w:szCs w:val="22"/>
        </w:rPr>
      </w:pPr>
      <w:r w:rsidRPr="003A6ECA">
        <w:rPr>
          <w:rFonts w:asciiTheme="minorHAnsi" w:hAnsiTheme="minorHAnsi"/>
          <w:sz w:val="22"/>
          <w:szCs w:val="22"/>
        </w:rPr>
        <w:t>smluvní pokuty, úroky z prodlení, ostatní pokuty a penále, odpisy nedobytných pohledávek, úroky, kursov</w:t>
      </w:r>
      <w:r w:rsidR="003A6ECA" w:rsidRPr="003A6ECA">
        <w:rPr>
          <w:rFonts w:asciiTheme="minorHAnsi" w:hAnsiTheme="minorHAnsi"/>
          <w:sz w:val="22"/>
          <w:szCs w:val="22"/>
        </w:rPr>
        <w:t>é ztráty, dary, manka a škody,</w:t>
      </w:r>
    </w:p>
    <w:p w:rsidR="00971B76" w:rsidRPr="003A6ECA" w:rsidRDefault="00971B76" w:rsidP="003A6ECA">
      <w:pPr>
        <w:pStyle w:val="Odstavecseseznamem"/>
        <w:numPr>
          <w:ilvl w:val="0"/>
          <w:numId w:val="16"/>
        </w:numPr>
        <w:jc w:val="both"/>
        <w:rPr>
          <w:rFonts w:asciiTheme="minorHAnsi" w:hAnsiTheme="minorHAnsi" w:cs="Arial"/>
          <w:sz w:val="22"/>
          <w:szCs w:val="22"/>
        </w:rPr>
      </w:pPr>
      <w:r w:rsidRPr="003A6ECA">
        <w:rPr>
          <w:rFonts w:asciiTheme="minorHAnsi" w:hAnsiTheme="minorHAnsi" w:cs="Arial"/>
          <w:sz w:val="22"/>
          <w:szCs w:val="22"/>
        </w:rPr>
        <w:t>nespecifikované (nezpůsobilé) výdaje tj. výdaje, které nelze účetně doložit;</w:t>
      </w:r>
    </w:p>
    <w:p w:rsidR="00971B76" w:rsidRPr="003A6ECA" w:rsidRDefault="00971B76" w:rsidP="003A6ECA">
      <w:pPr>
        <w:pStyle w:val="Odstavecseseznamem"/>
        <w:numPr>
          <w:ilvl w:val="0"/>
          <w:numId w:val="16"/>
        </w:numPr>
        <w:jc w:val="both"/>
        <w:rPr>
          <w:rFonts w:asciiTheme="minorHAnsi" w:hAnsiTheme="minorHAnsi" w:cs="Arial"/>
          <w:sz w:val="22"/>
          <w:szCs w:val="22"/>
        </w:rPr>
      </w:pPr>
      <w:r w:rsidRPr="003A6ECA">
        <w:rPr>
          <w:rFonts w:asciiTheme="minorHAnsi" w:hAnsiTheme="minorHAnsi" w:cs="Arial"/>
          <w:sz w:val="22"/>
          <w:szCs w:val="22"/>
        </w:rPr>
        <w:t>činnost politických stran a hnutí;</w:t>
      </w:r>
    </w:p>
    <w:p w:rsidR="00971B76" w:rsidRPr="003A6ECA" w:rsidRDefault="00971B76" w:rsidP="003A6ECA">
      <w:pPr>
        <w:pStyle w:val="Odstavecseseznamem"/>
        <w:numPr>
          <w:ilvl w:val="0"/>
          <w:numId w:val="16"/>
        </w:numPr>
        <w:jc w:val="both"/>
        <w:rPr>
          <w:rFonts w:asciiTheme="minorHAnsi" w:hAnsiTheme="minorHAnsi" w:cs="Arial"/>
          <w:sz w:val="22"/>
          <w:szCs w:val="22"/>
        </w:rPr>
      </w:pPr>
      <w:r w:rsidRPr="003A6ECA">
        <w:rPr>
          <w:rFonts w:asciiTheme="minorHAnsi" w:hAnsiTheme="minorHAnsi" w:cs="Arial"/>
          <w:sz w:val="22"/>
          <w:szCs w:val="22"/>
        </w:rPr>
        <w:t>poskytnutí dotace jinému subjektu (vyjma nadací a nadačních fondů);</w:t>
      </w:r>
    </w:p>
    <w:p w:rsidR="00971B76" w:rsidRPr="003A6ECA" w:rsidRDefault="00B927C1" w:rsidP="003A6ECA">
      <w:pPr>
        <w:pStyle w:val="Default"/>
        <w:numPr>
          <w:ilvl w:val="0"/>
          <w:numId w:val="16"/>
        </w:numPr>
        <w:jc w:val="both"/>
        <w:rPr>
          <w:rFonts w:asciiTheme="minorHAnsi" w:hAnsiTheme="minorHAnsi"/>
          <w:sz w:val="22"/>
          <w:szCs w:val="22"/>
        </w:rPr>
      </w:pPr>
      <w:r>
        <w:rPr>
          <w:rFonts w:asciiTheme="minorHAnsi" w:hAnsiTheme="minorHAnsi"/>
          <w:sz w:val="22"/>
          <w:szCs w:val="22"/>
        </w:rPr>
        <w:t>zahraniční pracovní cesty (</w:t>
      </w:r>
      <w:r w:rsidR="00971B76" w:rsidRPr="003A6ECA">
        <w:rPr>
          <w:rFonts w:asciiTheme="minorHAnsi" w:hAnsiTheme="minorHAnsi"/>
          <w:sz w:val="22"/>
          <w:szCs w:val="22"/>
        </w:rPr>
        <w:t>pokud to nevyžaduje charakter projektu</w:t>
      </w:r>
      <w:r>
        <w:rPr>
          <w:rFonts w:asciiTheme="minorHAnsi" w:hAnsiTheme="minorHAnsi"/>
          <w:sz w:val="22"/>
          <w:szCs w:val="22"/>
        </w:rPr>
        <w:t xml:space="preserve">, musí </w:t>
      </w:r>
      <w:r w:rsidR="00971B76" w:rsidRPr="003A6ECA">
        <w:rPr>
          <w:rFonts w:asciiTheme="minorHAnsi" w:hAnsiTheme="minorHAnsi"/>
          <w:sz w:val="22"/>
          <w:szCs w:val="22"/>
        </w:rPr>
        <w:t>o poskytnutí rozhodnout příslušný orgán města</w:t>
      </w:r>
      <w:r w:rsidR="003A6ECA">
        <w:rPr>
          <w:rFonts w:asciiTheme="minorHAnsi" w:hAnsiTheme="minorHAnsi"/>
          <w:sz w:val="22"/>
          <w:szCs w:val="22"/>
        </w:rPr>
        <w:t>)</w:t>
      </w:r>
      <w:r w:rsidR="00971B76" w:rsidRPr="003A6ECA">
        <w:rPr>
          <w:rFonts w:asciiTheme="minorHAnsi" w:hAnsiTheme="minorHAnsi"/>
          <w:sz w:val="22"/>
          <w:szCs w:val="22"/>
        </w:rPr>
        <w:t>;</w:t>
      </w:r>
    </w:p>
    <w:p w:rsidR="00971B76" w:rsidRPr="003A6ECA" w:rsidRDefault="00971B76" w:rsidP="003A6ECA">
      <w:pPr>
        <w:pStyle w:val="Odstavecseseznamem"/>
        <w:numPr>
          <w:ilvl w:val="0"/>
          <w:numId w:val="16"/>
        </w:numPr>
        <w:jc w:val="both"/>
        <w:rPr>
          <w:rFonts w:asciiTheme="minorHAnsi" w:hAnsiTheme="minorHAnsi" w:cs="Arial"/>
          <w:sz w:val="22"/>
          <w:szCs w:val="22"/>
        </w:rPr>
      </w:pPr>
      <w:r w:rsidRPr="003A6ECA">
        <w:rPr>
          <w:rFonts w:asciiTheme="minorHAnsi" w:hAnsiTheme="minorHAnsi" w:cs="Arial"/>
          <w:sz w:val="22"/>
          <w:szCs w:val="22"/>
        </w:rPr>
        <w:lastRenderedPageBreak/>
        <w:t>další výdaje, jež zákon č. 586/1992 Sb.</w:t>
      </w:r>
      <w:r w:rsidR="003A6ECA">
        <w:rPr>
          <w:rFonts w:asciiTheme="minorHAnsi" w:hAnsiTheme="minorHAnsi" w:cs="Arial"/>
          <w:sz w:val="22"/>
          <w:szCs w:val="22"/>
        </w:rPr>
        <w:t>,</w:t>
      </w:r>
      <w:r w:rsidRPr="003A6ECA">
        <w:rPr>
          <w:rFonts w:asciiTheme="minorHAnsi" w:hAnsiTheme="minorHAnsi" w:cs="Arial"/>
          <w:sz w:val="22"/>
          <w:szCs w:val="22"/>
        </w:rPr>
        <w:t xml:space="preserve"> o daních z příjmů, v platném znění, neuznává jako výdaje k zajištění a udržení zdanitelných příjmů, pokud žadatel je poplatníkem daně z příjmů.</w:t>
      </w:r>
    </w:p>
    <w:p w:rsidR="00971B76" w:rsidRPr="004D3627" w:rsidRDefault="00971B76" w:rsidP="00971B76">
      <w:pPr>
        <w:spacing w:after="0"/>
        <w:rPr>
          <w:rFonts w:cs="Arial"/>
        </w:rPr>
      </w:pPr>
    </w:p>
    <w:p w:rsidR="00971B76" w:rsidRPr="004D3627" w:rsidRDefault="00971B76" w:rsidP="00FE5450">
      <w:pPr>
        <w:ind w:left="426" w:hanging="426"/>
        <w:jc w:val="both"/>
        <w:rPr>
          <w:rFonts w:cs="Arial"/>
          <w:color w:val="000000"/>
        </w:rPr>
      </w:pPr>
      <w:r w:rsidRPr="004D3627">
        <w:rPr>
          <w:rFonts w:cs="Arial"/>
          <w:color w:val="000000"/>
        </w:rPr>
        <w:t>3.</w:t>
      </w:r>
      <w:r w:rsidRPr="004D3627">
        <w:rPr>
          <w:rFonts w:cs="Arial"/>
          <w:color w:val="000000"/>
        </w:rPr>
        <w:tab/>
        <w:t>Jednotlivé dotační programy mohou účel využití dotace blíže specifikovat a jejich znění je součástí smlouvy o poskytnutí dotace.</w:t>
      </w:r>
    </w:p>
    <w:p w:rsidR="00971B76" w:rsidRPr="004D3627" w:rsidRDefault="00971B76" w:rsidP="00971B76">
      <w:pPr>
        <w:ind w:left="120"/>
        <w:rPr>
          <w:rFonts w:cs="Arial"/>
        </w:rPr>
      </w:pPr>
    </w:p>
    <w:p w:rsidR="00971B76" w:rsidRDefault="00971B76" w:rsidP="00640F60">
      <w:pPr>
        <w:pStyle w:val="Nadpis2"/>
        <w:numPr>
          <w:ilvl w:val="0"/>
          <w:numId w:val="0"/>
        </w:numPr>
        <w:rPr>
          <w:rStyle w:val="Odkazjemn"/>
          <w:rFonts w:asciiTheme="minorHAnsi" w:hAnsiTheme="minorHAnsi"/>
          <w:sz w:val="22"/>
        </w:rPr>
      </w:pPr>
      <w:bookmarkStart w:id="3" w:name="_Toc350337034"/>
      <w:r w:rsidRPr="00640F60">
        <w:rPr>
          <w:rStyle w:val="Odkazjemn"/>
          <w:rFonts w:asciiTheme="minorHAnsi" w:hAnsiTheme="minorHAnsi"/>
          <w:sz w:val="22"/>
        </w:rPr>
        <w:t>Žádosti o dotace</w:t>
      </w:r>
      <w:bookmarkEnd w:id="3"/>
    </w:p>
    <w:p w:rsidR="00971B76" w:rsidRPr="004D3627" w:rsidRDefault="00971B76" w:rsidP="0022242D">
      <w:pPr>
        <w:tabs>
          <w:tab w:val="num" w:pos="360"/>
        </w:tabs>
        <w:ind w:left="357" w:hanging="357"/>
        <w:jc w:val="both"/>
        <w:rPr>
          <w:rFonts w:cs="Arial"/>
        </w:rPr>
      </w:pPr>
      <w:r w:rsidRPr="004D3627">
        <w:rPr>
          <w:rFonts w:cs="Arial"/>
        </w:rPr>
        <w:t>1.</w:t>
      </w:r>
      <w:r w:rsidRPr="004D3627">
        <w:rPr>
          <w:rFonts w:cs="Arial"/>
        </w:rPr>
        <w:tab/>
        <w:t xml:space="preserve">Žádosti o dotace se podávají v termínech zveřejněných jednotlivými odvětvovými odbory </w:t>
      </w:r>
      <w:r w:rsidR="00AC1C29">
        <w:rPr>
          <w:rFonts w:cs="Arial"/>
        </w:rPr>
        <w:t>M</w:t>
      </w:r>
      <w:r w:rsidR="00640F60">
        <w:rPr>
          <w:rFonts w:cs="Arial"/>
        </w:rPr>
        <w:t>M</w:t>
      </w:r>
      <w:r w:rsidR="00AC1C29">
        <w:rPr>
          <w:rFonts w:cs="Arial"/>
        </w:rPr>
        <w:t xml:space="preserve">P </w:t>
      </w:r>
      <w:r w:rsidRPr="004D3627">
        <w:rPr>
          <w:rFonts w:cs="Arial"/>
        </w:rPr>
        <w:t>na </w:t>
      </w:r>
      <w:hyperlink r:id="rId8" w:history="1">
        <w:r w:rsidRPr="00E87CEC">
          <w:rPr>
            <w:rStyle w:val="Hypertextovodkaz"/>
            <w:rFonts w:cs="Arial"/>
          </w:rPr>
          <w:t>internetových stránkách města</w:t>
        </w:r>
      </w:hyperlink>
      <w:r w:rsidRPr="004D3627">
        <w:rPr>
          <w:rFonts w:cs="Arial"/>
        </w:rPr>
        <w:t>.</w:t>
      </w:r>
    </w:p>
    <w:p w:rsidR="00BD7662" w:rsidRDefault="00971B76" w:rsidP="0022242D">
      <w:pPr>
        <w:tabs>
          <w:tab w:val="num" w:pos="360"/>
        </w:tabs>
        <w:ind w:left="357" w:hanging="357"/>
        <w:jc w:val="both"/>
        <w:rPr>
          <w:rFonts w:cs="Arial"/>
        </w:rPr>
      </w:pPr>
      <w:r w:rsidRPr="004D3627">
        <w:rPr>
          <w:rFonts w:eastAsia="Arial" w:cs="Arial"/>
        </w:rPr>
        <w:t>2.</w:t>
      </w:r>
      <w:r w:rsidRPr="004D3627">
        <w:rPr>
          <w:rFonts w:eastAsia="Arial"/>
        </w:rPr>
        <w:tab/>
      </w:r>
      <w:r w:rsidR="00AC1C29">
        <w:rPr>
          <w:rFonts w:eastAsia="Arial"/>
        </w:rPr>
        <w:t>Jednotlivé odvětvové odbory M</w:t>
      </w:r>
      <w:r w:rsidR="00640F60">
        <w:rPr>
          <w:rFonts w:eastAsia="Arial"/>
        </w:rPr>
        <w:t>M</w:t>
      </w:r>
      <w:r w:rsidR="00AC1C29">
        <w:rPr>
          <w:rFonts w:eastAsia="Arial"/>
        </w:rPr>
        <w:t xml:space="preserve">P mohou pro podávání žádostí zpracovat oficiální předepsané formuláře, které </w:t>
      </w:r>
      <w:r w:rsidR="001B5B06">
        <w:rPr>
          <w:rFonts w:eastAsia="Arial"/>
        </w:rPr>
        <w:t xml:space="preserve">zároveň </w:t>
      </w:r>
      <w:r w:rsidR="00AC1C29">
        <w:rPr>
          <w:rFonts w:eastAsia="Arial"/>
        </w:rPr>
        <w:t xml:space="preserve">zveřejní na internetových stránkách města. </w:t>
      </w:r>
      <w:r w:rsidR="00BD7662" w:rsidRPr="001B5B06">
        <w:rPr>
          <w:rFonts w:eastAsia="Arial"/>
          <w:u w:val="single"/>
        </w:rPr>
        <w:t xml:space="preserve">Je-li pro podání žádosti k dispozici předepsaný formulář, </w:t>
      </w:r>
      <w:r w:rsidR="0022242D" w:rsidRPr="001B5B06">
        <w:rPr>
          <w:rFonts w:eastAsia="Arial"/>
          <w:u w:val="single"/>
        </w:rPr>
        <w:t xml:space="preserve">je </w:t>
      </w:r>
      <w:r w:rsidRPr="001B5B06">
        <w:rPr>
          <w:rFonts w:cs="Arial"/>
          <w:u w:val="single"/>
        </w:rPr>
        <w:t xml:space="preserve">Žadatel </w:t>
      </w:r>
      <w:r w:rsidR="00BD7662" w:rsidRPr="001B5B06">
        <w:rPr>
          <w:rFonts w:cs="Arial"/>
          <w:u w:val="single"/>
        </w:rPr>
        <w:t xml:space="preserve">povinen </w:t>
      </w:r>
      <w:r w:rsidRPr="001B5B06">
        <w:rPr>
          <w:rFonts w:cs="Arial"/>
          <w:u w:val="single"/>
        </w:rPr>
        <w:t xml:space="preserve">podat žádost na </w:t>
      </w:r>
      <w:r w:rsidR="00BD7662" w:rsidRPr="001B5B06">
        <w:rPr>
          <w:rFonts w:cs="Arial"/>
          <w:u w:val="single"/>
        </w:rPr>
        <w:t xml:space="preserve">tomto </w:t>
      </w:r>
      <w:r w:rsidRPr="001B5B06">
        <w:rPr>
          <w:rFonts w:cs="Arial"/>
          <w:u w:val="single"/>
        </w:rPr>
        <w:t>předepsaném formuláři</w:t>
      </w:r>
      <w:r w:rsidR="00BD7662" w:rsidRPr="001B5B06">
        <w:rPr>
          <w:rFonts w:cs="Arial"/>
          <w:u w:val="single"/>
        </w:rPr>
        <w:t xml:space="preserve"> a doplnit tam uvedené povinné přílohy.</w:t>
      </w:r>
      <w:r w:rsidR="00BD7662">
        <w:rPr>
          <w:rFonts w:cs="Arial"/>
        </w:rPr>
        <w:t xml:space="preserve"> </w:t>
      </w:r>
      <w:r w:rsidR="00373FA5">
        <w:rPr>
          <w:rFonts w:cs="Arial"/>
        </w:rPr>
        <w:t xml:space="preserve">Postup podle následujícího bodu 3. se v takovém případě neuplatní. </w:t>
      </w:r>
    </w:p>
    <w:p w:rsidR="00BD7662" w:rsidRPr="00373FA5" w:rsidRDefault="00BD7662" w:rsidP="0022242D">
      <w:pPr>
        <w:tabs>
          <w:tab w:val="num" w:pos="360"/>
        </w:tabs>
        <w:ind w:left="357" w:hanging="357"/>
        <w:jc w:val="both"/>
        <w:rPr>
          <w:rFonts w:cs="Arial"/>
        </w:rPr>
      </w:pPr>
      <w:r>
        <w:rPr>
          <w:rFonts w:cs="Arial"/>
        </w:rPr>
        <w:t>3.</w:t>
      </w:r>
      <w:r>
        <w:rPr>
          <w:rFonts w:cs="Arial"/>
        </w:rPr>
        <w:tab/>
        <w:t>Není-li pro podání žádosti připraven předepsaný formulář</w:t>
      </w:r>
      <w:r w:rsidR="00971B76" w:rsidRPr="004D3627">
        <w:rPr>
          <w:rFonts w:cs="Arial"/>
        </w:rPr>
        <w:t xml:space="preserve">, </w:t>
      </w:r>
      <w:r>
        <w:rPr>
          <w:rFonts w:cs="Arial"/>
        </w:rPr>
        <w:t>je žadatel povinen zpracovat písem</w:t>
      </w:r>
      <w:r w:rsidRPr="00373FA5">
        <w:rPr>
          <w:rFonts w:cs="Arial"/>
        </w:rPr>
        <w:t>nou žádost, která vždy obsahuje</w:t>
      </w:r>
      <w:r w:rsidR="00FE5450">
        <w:rPr>
          <w:rFonts w:cs="Arial"/>
        </w:rPr>
        <w:t xml:space="preserve"> následující náležitosti a přílohy</w:t>
      </w:r>
      <w:r w:rsidRPr="00373FA5">
        <w:rPr>
          <w:rFonts w:cs="Arial"/>
        </w:rPr>
        <w:t>:</w:t>
      </w:r>
    </w:p>
    <w:p w:rsidR="00270B3F" w:rsidRPr="00373FA5" w:rsidRDefault="00BD7662" w:rsidP="00373FA5">
      <w:pPr>
        <w:pStyle w:val="Odstavecseseznamem"/>
        <w:numPr>
          <w:ilvl w:val="0"/>
          <w:numId w:val="17"/>
        </w:numPr>
        <w:jc w:val="both"/>
        <w:rPr>
          <w:rFonts w:asciiTheme="minorHAnsi" w:hAnsiTheme="minorHAnsi" w:cs="Arial"/>
          <w:sz w:val="22"/>
          <w:szCs w:val="22"/>
        </w:rPr>
      </w:pPr>
      <w:r w:rsidRPr="00373FA5">
        <w:rPr>
          <w:rFonts w:asciiTheme="minorHAnsi" w:hAnsiTheme="minorHAnsi" w:cs="Arial"/>
          <w:sz w:val="22"/>
          <w:szCs w:val="22"/>
        </w:rPr>
        <w:t xml:space="preserve">identifikaci Žadatele, tj. v případě fyzické osoby – jméno, příjmení, datum narození nebo rodné číslo, adresa trvalého pobytu; v případě právnické osoby – název, IČ, </w:t>
      </w:r>
      <w:r w:rsidR="00270B3F" w:rsidRPr="00373FA5">
        <w:rPr>
          <w:rFonts w:asciiTheme="minorHAnsi" w:hAnsiTheme="minorHAnsi" w:cs="Arial"/>
          <w:sz w:val="22"/>
          <w:szCs w:val="22"/>
        </w:rPr>
        <w:t>sídlo a jméno a příjmení osoby jednající jejím jménem,</w:t>
      </w:r>
    </w:p>
    <w:p w:rsidR="00270B3F" w:rsidRPr="00373FA5" w:rsidRDefault="00270B3F" w:rsidP="00373FA5">
      <w:pPr>
        <w:pStyle w:val="Odstavecseseznamem"/>
        <w:numPr>
          <w:ilvl w:val="0"/>
          <w:numId w:val="17"/>
        </w:numPr>
        <w:jc w:val="both"/>
        <w:rPr>
          <w:rFonts w:asciiTheme="minorHAnsi" w:hAnsiTheme="minorHAnsi" w:cs="Arial"/>
          <w:sz w:val="22"/>
          <w:szCs w:val="22"/>
        </w:rPr>
      </w:pPr>
      <w:r w:rsidRPr="00373FA5">
        <w:rPr>
          <w:rFonts w:asciiTheme="minorHAnsi" w:hAnsiTheme="minorHAnsi" w:cs="Arial"/>
          <w:sz w:val="22"/>
          <w:szCs w:val="22"/>
        </w:rPr>
        <w:t>popis a rozpočet projektu nebo činnosti, pro kterou Žadatel dotaci požaduje.</w:t>
      </w:r>
    </w:p>
    <w:p w:rsidR="00971B76" w:rsidRPr="00373FA5" w:rsidRDefault="00270B3F" w:rsidP="0022242D">
      <w:pPr>
        <w:tabs>
          <w:tab w:val="num" w:pos="360"/>
        </w:tabs>
        <w:ind w:left="357" w:hanging="357"/>
        <w:jc w:val="both"/>
        <w:rPr>
          <w:rFonts w:cs="Arial"/>
        </w:rPr>
      </w:pPr>
      <w:r w:rsidRPr="00373FA5">
        <w:rPr>
          <w:rFonts w:cs="Arial"/>
        </w:rPr>
        <w:tab/>
        <w:t xml:space="preserve">Nelze-li z veřejných rejstříků dálkově (tj. prostřednictvím internetu) zjistit nebo ověřit identifikaci Žadatele, je Žadatel ke své žádosti povinen </w:t>
      </w:r>
      <w:r w:rsidR="00BD7662" w:rsidRPr="00373FA5">
        <w:rPr>
          <w:rFonts w:cs="Arial"/>
        </w:rPr>
        <w:t xml:space="preserve">přiložit </w:t>
      </w:r>
      <w:r w:rsidRPr="00373FA5">
        <w:rPr>
          <w:rFonts w:cs="Arial"/>
        </w:rPr>
        <w:t xml:space="preserve">následující </w:t>
      </w:r>
      <w:r w:rsidR="00971B76" w:rsidRPr="00373FA5">
        <w:rPr>
          <w:rFonts w:cs="Arial"/>
        </w:rPr>
        <w:t>přílohy:</w:t>
      </w:r>
    </w:p>
    <w:p w:rsidR="00971B76" w:rsidRPr="00373FA5" w:rsidRDefault="00971B76" w:rsidP="00373FA5">
      <w:pPr>
        <w:pStyle w:val="Odstavecseseznamem"/>
        <w:numPr>
          <w:ilvl w:val="0"/>
          <w:numId w:val="19"/>
        </w:numPr>
        <w:tabs>
          <w:tab w:val="num" w:pos="709"/>
        </w:tabs>
        <w:jc w:val="both"/>
        <w:rPr>
          <w:rFonts w:asciiTheme="minorHAnsi" w:eastAsia="Arial" w:hAnsiTheme="minorHAnsi" w:cstheme="minorBidi"/>
          <w:sz w:val="22"/>
          <w:szCs w:val="22"/>
        </w:rPr>
      </w:pPr>
      <w:r w:rsidRPr="00373FA5">
        <w:rPr>
          <w:rFonts w:asciiTheme="minorHAnsi" w:eastAsia="Arial" w:hAnsiTheme="minorHAnsi"/>
          <w:sz w:val="22"/>
          <w:szCs w:val="22"/>
        </w:rPr>
        <w:t>právnická osoba - kopii dokladu o právní subjektivitě (výpis z veřejných rejstříků apod.); případně stanovy, zřizovací listinu či doklady o rozhodovacích pravomocech organizace</w:t>
      </w:r>
      <w:r w:rsidRPr="00373FA5">
        <w:rPr>
          <w:rFonts w:asciiTheme="minorHAnsi" w:hAnsiTheme="minorHAnsi" w:cs="Arial"/>
          <w:sz w:val="22"/>
          <w:szCs w:val="22"/>
        </w:rPr>
        <w:t>,</w:t>
      </w:r>
    </w:p>
    <w:p w:rsidR="00971B76" w:rsidRPr="00373FA5" w:rsidRDefault="00971B76" w:rsidP="00373FA5">
      <w:pPr>
        <w:pStyle w:val="Odstavecseseznamem"/>
        <w:numPr>
          <w:ilvl w:val="0"/>
          <w:numId w:val="19"/>
        </w:numPr>
        <w:tabs>
          <w:tab w:val="num" w:pos="720"/>
        </w:tabs>
        <w:rPr>
          <w:rFonts w:asciiTheme="minorHAnsi" w:eastAsia="Arial" w:hAnsiTheme="minorHAnsi"/>
          <w:sz w:val="22"/>
          <w:szCs w:val="22"/>
        </w:rPr>
      </w:pPr>
      <w:r w:rsidRPr="00373FA5">
        <w:rPr>
          <w:rFonts w:asciiTheme="minorHAnsi" w:eastAsia="Arial" w:hAnsiTheme="minorHAnsi"/>
          <w:sz w:val="22"/>
          <w:szCs w:val="22"/>
        </w:rPr>
        <w:t xml:space="preserve">podnikající fyzická osoba – kopii oprávnění k podnikání, </w:t>
      </w:r>
    </w:p>
    <w:p w:rsidR="00FE5450" w:rsidRPr="00FE5450" w:rsidRDefault="00971B76" w:rsidP="00373FA5">
      <w:pPr>
        <w:pStyle w:val="Odstavecseseznamem"/>
        <w:numPr>
          <w:ilvl w:val="0"/>
          <w:numId w:val="19"/>
        </w:numPr>
        <w:tabs>
          <w:tab w:val="num" w:pos="720"/>
        </w:tabs>
        <w:jc w:val="both"/>
        <w:rPr>
          <w:rFonts w:asciiTheme="minorHAnsi" w:hAnsiTheme="minorHAnsi" w:cs="Arial"/>
          <w:sz w:val="22"/>
          <w:szCs w:val="22"/>
        </w:rPr>
      </w:pPr>
      <w:r w:rsidRPr="00373FA5">
        <w:rPr>
          <w:rFonts w:asciiTheme="minorHAnsi" w:eastAsia="Arial" w:hAnsiTheme="minorHAnsi"/>
          <w:sz w:val="22"/>
          <w:szCs w:val="22"/>
        </w:rPr>
        <w:t>doklad o tom, kdo je oprávněn jednat jménem žadatele, pokud tento údaj již neobsahuje doklad o právní subjektivitě</w:t>
      </w:r>
      <w:r w:rsidR="00373FA5" w:rsidRPr="00373FA5">
        <w:rPr>
          <w:rFonts w:asciiTheme="minorHAnsi" w:eastAsia="Arial" w:hAnsiTheme="minorHAnsi"/>
          <w:sz w:val="22"/>
          <w:szCs w:val="22"/>
        </w:rPr>
        <w:t>.</w:t>
      </w:r>
    </w:p>
    <w:p w:rsidR="00FE5450" w:rsidRPr="00FE5450" w:rsidRDefault="00FE5450" w:rsidP="00FE5450">
      <w:pPr>
        <w:pStyle w:val="Odstavecseseznamem"/>
        <w:tabs>
          <w:tab w:val="num" w:pos="720"/>
        </w:tabs>
        <w:ind w:left="1004"/>
        <w:jc w:val="both"/>
        <w:rPr>
          <w:rFonts w:asciiTheme="minorHAnsi" w:hAnsiTheme="minorHAnsi" w:cs="Arial"/>
          <w:sz w:val="22"/>
          <w:szCs w:val="22"/>
        </w:rPr>
      </w:pPr>
    </w:p>
    <w:p w:rsidR="00373FA5" w:rsidRPr="00373FA5" w:rsidRDefault="00373FA5" w:rsidP="00373FA5">
      <w:pPr>
        <w:tabs>
          <w:tab w:val="num" w:pos="720"/>
        </w:tabs>
        <w:ind w:left="709" w:hanging="425"/>
        <w:jc w:val="both"/>
        <w:rPr>
          <w:rFonts w:cs="Arial"/>
        </w:rPr>
      </w:pPr>
      <w:r w:rsidRPr="00373FA5">
        <w:rPr>
          <w:rFonts w:cs="Arial"/>
        </w:rPr>
        <w:t>Žadatel je dále povinen k žádosti připojit:</w:t>
      </w:r>
    </w:p>
    <w:p w:rsidR="00971B76" w:rsidRPr="00373FA5" w:rsidRDefault="00971B76" w:rsidP="00373FA5">
      <w:pPr>
        <w:pStyle w:val="Odstavecseseznamem"/>
        <w:numPr>
          <w:ilvl w:val="0"/>
          <w:numId w:val="20"/>
        </w:numPr>
        <w:tabs>
          <w:tab w:val="num" w:pos="720"/>
        </w:tabs>
        <w:jc w:val="both"/>
        <w:rPr>
          <w:rFonts w:asciiTheme="minorHAnsi" w:hAnsiTheme="minorHAnsi" w:cs="Arial"/>
          <w:sz w:val="22"/>
          <w:szCs w:val="22"/>
        </w:rPr>
      </w:pPr>
      <w:r w:rsidRPr="00373FA5">
        <w:rPr>
          <w:rFonts w:asciiTheme="minorHAnsi" w:hAnsiTheme="minorHAnsi" w:cs="Arial"/>
          <w:sz w:val="22"/>
          <w:szCs w:val="22"/>
        </w:rPr>
        <w:t>čestné prohlášení v souladu s příslušným ustanovením obecně závazné vyhlášky statutárního města Plzně č. 8/2001, Statut města, v platném znění</w:t>
      </w:r>
      <w:r w:rsidRPr="00373FA5">
        <w:rPr>
          <w:rStyle w:val="Znakapoznpodarou"/>
          <w:rFonts w:asciiTheme="minorHAnsi" w:hAnsiTheme="minorHAnsi" w:cs="Arial"/>
          <w:sz w:val="22"/>
          <w:szCs w:val="22"/>
        </w:rPr>
        <w:footnoteReference w:id="1"/>
      </w:r>
      <w:r w:rsidRPr="00373FA5">
        <w:rPr>
          <w:rFonts w:asciiTheme="minorHAnsi" w:hAnsiTheme="minorHAnsi" w:cs="Arial"/>
          <w:sz w:val="22"/>
          <w:szCs w:val="22"/>
        </w:rPr>
        <w:t xml:space="preserve">, tj. zejména, že žadatel má vyrovnané závazky vůči statutárnímu městu Plzni a jeho organizacím, </w:t>
      </w:r>
    </w:p>
    <w:p w:rsidR="00971B76" w:rsidRPr="00373FA5" w:rsidRDefault="00373FA5" w:rsidP="00373FA5">
      <w:pPr>
        <w:pStyle w:val="Odstavecseseznamem"/>
        <w:numPr>
          <w:ilvl w:val="0"/>
          <w:numId w:val="20"/>
        </w:numPr>
        <w:tabs>
          <w:tab w:val="num" w:pos="720"/>
        </w:tabs>
        <w:jc w:val="both"/>
        <w:rPr>
          <w:rFonts w:asciiTheme="minorHAnsi" w:eastAsia="Arial" w:hAnsiTheme="minorHAnsi"/>
          <w:sz w:val="22"/>
          <w:szCs w:val="22"/>
        </w:rPr>
      </w:pPr>
      <w:r>
        <w:rPr>
          <w:rFonts w:asciiTheme="minorHAnsi" w:hAnsiTheme="minorHAnsi" w:cs="Arial"/>
          <w:sz w:val="22"/>
          <w:szCs w:val="22"/>
        </w:rPr>
        <w:t>k</w:t>
      </w:r>
      <w:r w:rsidR="00971B76" w:rsidRPr="00373FA5">
        <w:rPr>
          <w:rFonts w:asciiTheme="minorHAnsi" w:hAnsiTheme="minorHAnsi" w:cs="Arial"/>
          <w:sz w:val="22"/>
          <w:szCs w:val="22"/>
        </w:rPr>
        <w:t>opii dokladu o zřízení bankovního účtu (kopii smlouvy nebo aktuální potvrzení o zřízení účtu)</w:t>
      </w:r>
      <w:r w:rsidR="00971B76" w:rsidRPr="00373FA5">
        <w:rPr>
          <w:rFonts w:asciiTheme="minorHAnsi" w:eastAsia="Arial" w:hAnsiTheme="minorHAnsi"/>
          <w:sz w:val="22"/>
          <w:szCs w:val="22"/>
        </w:rPr>
        <w:t>,</w:t>
      </w:r>
    </w:p>
    <w:p w:rsidR="00971B76" w:rsidRPr="00373FA5" w:rsidRDefault="00971B76" w:rsidP="00373FA5">
      <w:pPr>
        <w:pStyle w:val="Odstavecseseznamem"/>
        <w:numPr>
          <w:ilvl w:val="0"/>
          <w:numId w:val="20"/>
        </w:numPr>
        <w:tabs>
          <w:tab w:val="num" w:pos="720"/>
        </w:tabs>
        <w:jc w:val="both"/>
        <w:rPr>
          <w:rFonts w:asciiTheme="minorHAnsi" w:hAnsiTheme="minorHAnsi" w:cs="Arial"/>
          <w:bCs/>
          <w:sz w:val="22"/>
          <w:szCs w:val="22"/>
        </w:rPr>
      </w:pPr>
      <w:r w:rsidRPr="00373FA5">
        <w:rPr>
          <w:rFonts w:asciiTheme="minorHAnsi" w:hAnsiTheme="minorHAnsi"/>
          <w:sz w:val="22"/>
          <w:szCs w:val="22"/>
        </w:rPr>
        <w:t xml:space="preserve">prohlášení </w:t>
      </w:r>
      <w:r w:rsidRPr="00373FA5">
        <w:rPr>
          <w:rFonts w:asciiTheme="minorHAnsi" w:hAnsiTheme="minorHAnsi" w:cs="Arial"/>
          <w:bCs/>
          <w:sz w:val="22"/>
          <w:szCs w:val="22"/>
        </w:rPr>
        <w:t>(pokud není obsahem žádosti</w:t>
      </w:r>
      <w:r w:rsidR="00373FA5" w:rsidRPr="00373FA5">
        <w:rPr>
          <w:rFonts w:asciiTheme="minorHAnsi" w:hAnsiTheme="minorHAnsi" w:cs="Arial"/>
          <w:bCs/>
          <w:sz w:val="22"/>
          <w:szCs w:val="22"/>
        </w:rPr>
        <w:t>, např. v popisu nebo rozpočtu projektu</w:t>
      </w:r>
      <w:r w:rsidRPr="00373FA5">
        <w:rPr>
          <w:rFonts w:asciiTheme="minorHAnsi" w:hAnsiTheme="minorHAnsi" w:cs="Arial"/>
          <w:bCs/>
          <w:sz w:val="22"/>
          <w:szCs w:val="22"/>
        </w:rPr>
        <w:t>) o všech zdrojích financování projektu, na který je dotace požadována (</w:t>
      </w:r>
      <w:r w:rsidR="00373FA5" w:rsidRPr="00373FA5">
        <w:rPr>
          <w:rFonts w:asciiTheme="minorHAnsi" w:hAnsiTheme="minorHAnsi" w:cs="Arial"/>
          <w:bCs/>
          <w:sz w:val="22"/>
          <w:szCs w:val="22"/>
        </w:rPr>
        <w:t xml:space="preserve">je nutné </w:t>
      </w:r>
      <w:r w:rsidRPr="00373FA5">
        <w:rPr>
          <w:rFonts w:asciiTheme="minorHAnsi" w:hAnsiTheme="minorHAnsi" w:cs="Arial"/>
          <w:bCs/>
          <w:sz w:val="22"/>
          <w:szCs w:val="22"/>
        </w:rPr>
        <w:t>uvádět všechny finanční prostředky, které již byly získané, i ty zdroje kam má organizace</w:t>
      </w:r>
      <w:r w:rsidR="00373FA5" w:rsidRPr="00373FA5">
        <w:rPr>
          <w:rFonts w:asciiTheme="minorHAnsi" w:hAnsiTheme="minorHAnsi" w:cs="Arial"/>
          <w:bCs/>
          <w:sz w:val="22"/>
          <w:szCs w:val="22"/>
        </w:rPr>
        <w:t xml:space="preserve"> požádáno či má v úmyslu žádat).</w:t>
      </w:r>
    </w:p>
    <w:p w:rsidR="00373FA5" w:rsidRPr="00373FA5" w:rsidRDefault="00373FA5" w:rsidP="00373FA5">
      <w:pPr>
        <w:pStyle w:val="Odstavecseseznamem"/>
        <w:tabs>
          <w:tab w:val="num" w:pos="720"/>
        </w:tabs>
        <w:ind w:left="1004"/>
        <w:jc w:val="both"/>
        <w:rPr>
          <w:rFonts w:cs="Arial"/>
          <w:bCs/>
        </w:rPr>
      </w:pPr>
    </w:p>
    <w:p w:rsidR="00157293" w:rsidRPr="004D3627" w:rsidRDefault="00373FA5" w:rsidP="00373FA5">
      <w:pPr>
        <w:ind w:left="284" w:hanging="284"/>
        <w:jc w:val="both"/>
        <w:rPr>
          <w:rFonts w:cs="Arial"/>
          <w:bCs/>
        </w:rPr>
      </w:pPr>
      <w:r>
        <w:rPr>
          <w:rFonts w:cs="Arial"/>
        </w:rPr>
        <w:t>4.</w:t>
      </w:r>
      <w:r>
        <w:rPr>
          <w:rFonts w:cs="Arial"/>
        </w:rPr>
        <w:tab/>
      </w:r>
      <w:r w:rsidRPr="00373FA5">
        <w:rPr>
          <w:rFonts w:cs="Arial"/>
          <w:b/>
        </w:rPr>
        <w:t xml:space="preserve">Žadatel je povinen oznámit každou změnu údajů uvedených v žádosti o poskytnutí dotace a skutečností majících vliv na její poskytnutí (zejména číslo </w:t>
      </w:r>
      <w:r>
        <w:rPr>
          <w:rFonts w:cs="Arial"/>
          <w:b/>
        </w:rPr>
        <w:t xml:space="preserve">bankovního </w:t>
      </w:r>
      <w:r w:rsidRPr="00373FA5">
        <w:rPr>
          <w:rFonts w:cs="Arial"/>
          <w:b/>
        </w:rPr>
        <w:t xml:space="preserve">účtu, zánik, transformaci, </w:t>
      </w:r>
      <w:r w:rsidRPr="00373FA5">
        <w:rPr>
          <w:rFonts w:cs="Arial"/>
          <w:b/>
        </w:rPr>
        <w:lastRenderedPageBreak/>
        <w:t xml:space="preserve">sloučení, změnu statutárních zástupců, změnu sídla). </w:t>
      </w:r>
      <w:r w:rsidRPr="00373FA5">
        <w:rPr>
          <w:rFonts w:cs="Arial"/>
          <w:b/>
          <w:u w:val="single"/>
        </w:rPr>
        <w:t xml:space="preserve">Oznámení je nutné učinit příslušnému odvětvovému odboru </w:t>
      </w:r>
      <w:proofErr w:type="spellStart"/>
      <w:r>
        <w:rPr>
          <w:rFonts w:cs="Arial"/>
          <w:b/>
          <w:u w:val="single"/>
        </w:rPr>
        <w:t>MmP</w:t>
      </w:r>
      <w:proofErr w:type="spellEnd"/>
      <w:r>
        <w:rPr>
          <w:rFonts w:cs="Arial"/>
          <w:b/>
          <w:u w:val="single"/>
        </w:rPr>
        <w:t xml:space="preserve"> </w:t>
      </w:r>
      <w:r w:rsidRPr="00373FA5">
        <w:rPr>
          <w:rFonts w:cs="Arial"/>
          <w:b/>
          <w:u w:val="single"/>
        </w:rPr>
        <w:t>nejdéle do 15 dnů od vzniku změny nebo rozhodné skutečnosti.</w:t>
      </w:r>
    </w:p>
    <w:p w:rsidR="00971B76" w:rsidRPr="001B5B06" w:rsidRDefault="00971B76" w:rsidP="001B5B06">
      <w:pPr>
        <w:tabs>
          <w:tab w:val="num" w:pos="360"/>
        </w:tabs>
        <w:ind w:left="357" w:hanging="357"/>
        <w:jc w:val="both"/>
        <w:rPr>
          <w:rFonts w:cs="Arial"/>
        </w:rPr>
      </w:pPr>
      <w:r w:rsidRPr="001B5B06">
        <w:rPr>
          <w:rFonts w:cs="Arial"/>
        </w:rPr>
        <w:t>3.</w:t>
      </w:r>
      <w:r w:rsidRPr="001B5B06">
        <w:rPr>
          <w:rFonts w:cs="Arial"/>
        </w:rPr>
        <w:tab/>
        <w:t>Žádosti se podávají</w:t>
      </w:r>
      <w:r w:rsidR="001B5B06" w:rsidRPr="001B5B06">
        <w:rPr>
          <w:rFonts w:cs="Arial"/>
        </w:rPr>
        <w:t xml:space="preserve"> vždy</w:t>
      </w:r>
      <w:r w:rsidRPr="001B5B06">
        <w:rPr>
          <w:rFonts w:cs="Arial"/>
        </w:rPr>
        <w:t xml:space="preserve"> v písemné podobě a doručují se:</w:t>
      </w:r>
    </w:p>
    <w:p w:rsidR="00971B76" w:rsidRPr="001B5B06" w:rsidRDefault="00971B76" w:rsidP="001B5B06">
      <w:pPr>
        <w:pStyle w:val="Odstavecseseznamem"/>
        <w:numPr>
          <w:ilvl w:val="2"/>
          <w:numId w:val="22"/>
        </w:numPr>
        <w:tabs>
          <w:tab w:val="num" w:pos="360"/>
        </w:tabs>
        <w:ind w:left="993"/>
        <w:jc w:val="both"/>
        <w:rPr>
          <w:rFonts w:asciiTheme="minorHAnsi" w:hAnsiTheme="minorHAnsi" w:cs="Arial"/>
          <w:sz w:val="22"/>
          <w:szCs w:val="22"/>
        </w:rPr>
      </w:pPr>
      <w:r w:rsidRPr="001B5B06">
        <w:rPr>
          <w:rFonts w:asciiTheme="minorHAnsi" w:hAnsiTheme="minorHAnsi" w:cs="Arial"/>
          <w:sz w:val="22"/>
          <w:szCs w:val="22"/>
        </w:rPr>
        <w:t xml:space="preserve">prostřednictvím provozovatele poštovních služeb (držitele poštovní licence), nebo </w:t>
      </w:r>
    </w:p>
    <w:p w:rsidR="00971B76" w:rsidRPr="001B5B06" w:rsidRDefault="00971B76" w:rsidP="001B5B06">
      <w:pPr>
        <w:pStyle w:val="Odstavecseseznamem"/>
        <w:numPr>
          <w:ilvl w:val="2"/>
          <w:numId w:val="22"/>
        </w:numPr>
        <w:tabs>
          <w:tab w:val="num" w:pos="360"/>
        </w:tabs>
        <w:ind w:left="993"/>
        <w:jc w:val="both"/>
        <w:rPr>
          <w:rFonts w:asciiTheme="minorHAnsi" w:hAnsiTheme="minorHAnsi" w:cs="Arial"/>
          <w:sz w:val="22"/>
          <w:szCs w:val="22"/>
        </w:rPr>
      </w:pPr>
      <w:r w:rsidRPr="001B5B06">
        <w:rPr>
          <w:rFonts w:asciiTheme="minorHAnsi" w:hAnsiTheme="minorHAnsi" w:cs="Arial"/>
          <w:sz w:val="22"/>
          <w:szCs w:val="22"/>
        </w:rPr>
        <w:t>datovou zprávou prostřednictvím datové schránky nebo provozovatele poštovních služeb na adresu odvětvového odboru MMP, nebo</w:t>
      </w:r>
    </w:p>
    <w:p w:rsidR="00971B76" w:rsidRPr="001B5B06" w:rsidRDefault="00971B76" w:rsidP="001B5B06">
      <w:pPr>
        <w:pStyle w:val="Odstavecseseznamem"/>
        <w:numPr>
          <w:ilvl w:val="2"/>
          <w:numId w:val="22"/>
        </w:numPr>
        <w:tabs>
          <w:tab w:val="num" w:pos="360"/>
        </w:tabs>
        <w:ind w:left="993"/>
        <w:jc w:val="both"/>
        <w:rPr>
          <w:rFonts w:asciiTheme="minorHAnsi" w:hAnsiTheme="minorHAnsi" w:cs="Arial"/>
          <w:sz w:val="22"/>
          <w:szCs w:val="22"/>
        </w:rPr>
      </w:pPr>
      <w:r w:rsidRPr="001B5B06">
        <w:rPr>
          <w:rFonts w:asciiTheme="minorHAnsi" w:hAnsiTheme="minorHAnsi" w:cs="Arial"/>
          <w:sz w:val="22"/>
          <w:szCs w:val="22"/>
        </w:rPr>
        <w:t>osobně do sekretariátu odvětvového odboru MMP, nebo</w:t>
      </w:r>
    </w:p>
    <w:p w:rsidR="00FE5450" w:rsidRDefault="00971B76" w:rsidP="001B5B06">
      <w:pPr>
        <w:pStyle w:val="Odstavecseseznamem"/>
        <w:numPr>
          <w:ilvl w:val="2"/>
          <w:numId w:val="22"/>
        </w:numPr>
        <w:tabs>
          <w:tab w:val="num" w:pos="360"/>
        </w:tabs>
        <w:ind w:left="993"/>
        <w:jc w:val="both"/>
        <w:rPr>
          <w:rFonts w:asciiTheme="minorHAnsi" w:hAnsiTheme="minorHAnsi" w:cs="Arial"/>
          <w:sz w:val="22"/>
          <w:szCs w:val="22"/>
        </w:rPr>
      </w:pPr>
      <w:r w:rsidRPr="001B5B06">
        <w:rPr>
          <w:rFonts w:asciiTheme="minorHAnsi" w:hAnsiTheme="minorHAnsi" w:cs="Arial"/>
          <w:sz w:val="22"/>
          <w:szCs w:val="22"/>
        </w:rPr>
        <w:t>prostřednictvím podatelny na adresu: Magistrát města Plzně, Škroupova 5, 301 00, Plzeň.</w:t>
      </w:r>
    </w:p>
    <w:p w:rsidR="00971B76" w:rsidRPr="001B5B06" w:rsidRDefault="00971B76" w:rsidP="00FE5450">
      <w:pPr>
        <w:pStyle w:val="Odstavecseseznamem"/>
        <w:tabs>
          <w:tab w:val="num" w:pos="360"/>
        </w:tabs>
        <w:ind w:left="993"/>
        <w:jc w:val="both"/>
        <w:rPr>
          <w:rFonts w:asciiTheme="minorHAnsi" w:hAnsiTheme="minorHAnsi" w:cs="Arial"/>
          <w:sz w:val="22"/>
          <w:szCs w:val="22"/>
        </w:rPr>
      </w:pPr>
      <w:r w:rsidRPr="001B5B06">
        <w:rPr>
          <w:rFonts w:asciiTheme="minorHAnsi" w:hAnsiTheme="minorHAnsi" w:cs="Arial"/>
          <w:sz w:val="22"/>
          <w:szCs w:val="22"/>
        </w:rPr>
        <w:t xml:space="preserve"> </w:t>
      </w:r>
    </w:p>
    <w:p w:rsidR="00971B76" w:rsidRPr="00CC4C73" w:rsidRDefault="00971B76" w:rsidP="001B5B06">
      <w:pPr>
        <w:tabs>
          <w:tab w:val="num" w:pos="360"/>
        </w:tabs>
        <w:ind w:left="357" w:hanging="357"/>
        <w:jc w:val="both"/>
        <w:rPr>
          <w:rFonts w:cs="Arial"/>
        </w:rPr>
      </w:pPr>
      <w:r w:rsidRPr="004D3627">
        <w:rPr>
          <w:rFonts w:cs="Arial"/>
        </w:rPr>
        <w:tab/>
      </w:r>
      <w:r w:rsidR="001B5B06" w:rsidRPr="00CC4C73">
        <w:rPr>
          <w:rFonts w:cs="Arial"/>
        </w:rPr>
        <w:tab/>
        <w:t>P</w:t>
      </w:r>
      <w:r w:rsidRPr="00CC4C73">
        <w:rPr>
          <w:rFonts w:cs="Arial"/>
        </w:rPr>
        <w:t xml:space="preserve">ro </w:t>
      </w:r>
      <w:r w:rsidR="00CC4C73" w:rsidRPr="00CC4C73">
        <w:rPr>
          <w:rFonts w:cs="Arial"/>
        </w:rPr>
        <w:t>dodržení termínu uzávěrky pro podávání žádostí je rozhodující datum osobního doručení do sekretariátu odvětvového odboru, v ostatních případech datum podání uvedené na razítku provozovatele poštovních služeb nebo podatelny Magistrátu města Plzně</w:t>
      </w:r>
      <w:r w:rsidRPr="00CC4C73">
        <w:rPr>
          <w:rFonts w:cs="Arial"/>
        </w:rPr>
        <w:t xml:space="preserve">. </w:t>
      </w:r>
      <w:r w:rsidR="001B5B06" w:rsidRPr="00CC4C73">
        <w:rPr>
          <w:rFonts w:cs="Arial"/>
        </w:rPr>
        <w:t>Předepsané formuláře ž</w:t>
      </w:r>
      <w:r w:rsidRPr="00CC4C73">
        <w:rPr>
          <w:rFonts w:cs="Arial"/>
        </w:rPr>
        <w:t>ádost</w:t>
      </w:r>
      <w:r w:rsidR="001B5B06" w:rsidRPr="00CC4C73">
        <w:rPr>
          <w:rFonts w:cs="Arial"/>
        </w:rPr>
        <w:t>í</w:t>
      </w:r>
      <w:r w:rsidRPr="00CC4C73">
        <w:rPr>
          <w:rFonts w:cs="Arial"/>
        </w:rPr>
        <w:t xml:space="preserve"> </w:t>
      </w:r>
      <w:r w:rsidR="001B5B06" w:rsidRPr="00CC4C73">
        <w:rPr>
          <w:rFonts w:cs="Arial"/>
        </w:rPr>
        <w:t xml:space="preserve">(jsou-li zpracovány) </w:t>
      </w:r>
      <w:r w:rsidRPr="00CC4C73">
        <w:rPr>
          <w:rFonts w:cs="Arial"/>
        </w:rPr>
        <w:t>jsou k dispozici v sekretariátech příslušných odvětvových odborů nebo na </w:t>
      </w:r>
      <w:hyperlink r:id="rId9" w:history="1">
        <w:r w:rsidRPr="00CC4C73">
          <w:rPr>
            <w:rStyle w:val="Hypertextovodkaz"/>
            <w:rFonts w:cs="Arial"/>
          </w:rPr>
          <w:t>www.plzen.eu</w:t>
        </w:r>
      </w:hyperlink>
      <w:r w:rsidRPr="00CC4C73">
        <w:rPr>
          <w:rFonts w:cs="Arial"/>
        </w:rPr>
        <w:t>.</w:t>
      </w:r>
    </w:p>
    <w:p w:rsidR="00971B76" w:rsidRPr="004D3627" w:rsidRDefault="00FE5450" w:rsidP="00FE5450">
      <w:pPr>
        <w:tabs>
          <w:tab w:val="num" w:pos="360"/>
        </w:tabs>
        <w:ind w:left="360" w:hanging="360"/>
        <w:jc w:val="both"/>
        <w:rPr>
          <w:rFonts w:cs="Arial"/>
        </w:rPr>
      </w:pPr>
      <w:r>
        <w:rPr>
          <w:rFonts w:cs="Arial"/>
        </w:rPr>
        <w:t>4</w:t>
      </w:r>
      <w:r w:rsidR="00971B76" w:rsidRPr="004D3627">
        <w:rPr>
          <w:rFonts w:cs="Arial"/>
        </w:rPr>
        <w:t>.</w:t>
      </w:r>
      <w:r w:rsidR="00971B76" w:rsidRPr="004D3627">
        <w:rPr>
          <w:rFonts w:cs="Arial"/>
        </w:rPr>
        <w:tab/>
      </w:r>
      <w:r w:rsidR="00971B76" w:rsidRPr="00FE5450">
        <w:rPr>
          <w:rFonts w:cs="Arial"/>
          <w:b/>
          <w:u w:val="single"/>
        </w:rPr>
        <w:t>Neúplná, nesprávně vyplněná nebo pozdě podaná žádost (</w:t>
      </w:r>
      <w:r w:rsidRPr="00FE5450">
        <w:rPr>
          <w:rFonts w:cs="Arial"/>
          <w:b/>
          <w:u w:val="single"/>
        </w:rPr>
        <w:t xml:space="preserve">tj. </w:t>
      </w:r>
      <w:r w:rsidR="00971B76" w:rsidRPr="00FE5450">
        <w:rPr>
          <w:rFonts w:cs="Arial"/>
          <w:b/>
          <w:u w:val="single"/>
        </w:rPr>
        <w:t>po vyhlášeném termínu uzávěrky) nebude dále posuzována.</w:t>
      </w:r>
      <w:r w:rsidR="00971B76" w:rsidRPr="004D3627">
        <w:rPr>
          <w:rFonts w:cs="Arial"/>
        </w:rPr>
        <w:t xml:space="preserve"> </w:t>
      </w:r>
    </w:p>
    <w:p w:rsidR="00640F60" w:rsidRPr="00640F60" w:rsidRDefault="00640F60" w:rsidP="00640F60">
      <w:pPr>
        <w:rPr>
          <w:lang w:eastAsia="cs-CZ"/>
        </w:rPr>
      </w:pPr>
      <w:bookmarkStart w:id="4" w:name="_Toc350337035"/>
    </w:p>
    <w:p w:rsidR="00971B76" w:rsidRPr="00640F60" w:rsidRDefault="00971B76" w:rsidP="00640F60">
      <w:pPr>
        <w:pStyle w:val="Nadpis2"/>
        <w:numPr>
          <w:ilvl w:val="0"/>
          <w:numId w:val="0"/>
        </w:numPr>
        <w:rPr>
          <w:rStyle w:val="Odkazjemn"/>
          <w:rFonts w:asciiTheme="minorHAnsi" w:hAnsiTheme="minorHAnsi"/>
          <w:b w:val="0"/>
          <w:sz w:val="22"/>
          <w:szCs w:val="22"/>
        </w:rPr>
      </w:pPr>
      <w:r w:rsidRPr="00640F60">
        <w:rPr>
          <w:rStyle w:val="Odkazjemn"/>
          <w:rFonts w:asciiTheme="minorHAnsi" w:hAnsiTheme="minorHAnsi"/>
          <w:b w:val="0"/>
          <w:sz w:val="22"/>
          <w:szCs w:val="22"/>
        </w:rPr>
        <w:t>Kritéria přidělení finančních prostředků</w:t>
      </w:r>
      <w:bookmarkEnd w:id="4"/>
    </w:p>
    <w:p w:rsidR="00971B76" w:rsidRPr="004D3627" w:rsidRDefault="00971B76" w:rsidP="00FE5450">
      <w:pPr>
        <w:ind w:left="360" w:hanging="360"/>
        <w:jc w:val="both"/>
        <w:rPr>
          <w:rFonts w:cs="Arial"/>
        </w:rPr>
      </w:pPr>
      <w:r w:rsidRPr="004D3627">
        <w:rPr>
          <w:rFonts w:cs="Arial"/>
        </w:rPr>
        <w:t>1.</w:t>
      </w:r>
      <w:r w:rsidRPr="004D3627">
        <w:rPr>
          <w:rFonts w:cs="Arial"/>
        </w:rPr>
        <w:tab/>
        <w:t>Prostředky určené na</w:t>
      </w:r>
      <w:r w:rsidRPr="004D3627">
        <w:rPr>
          <w:rFonts w:cs="Arial"/>
          <w:b/>
        </w:rPr>
        <w:t xml:space="preserve"> </w:t>
      </w:r>
      <w:r w:rsidRPr="004D3627">
        <w:rPr>
          <w:rFonts w:cs="Arial"/>
        </w:rPr>
        <w:t>poskytování dotací</w:t>
      </w:r>
      <w:r w:rsidRPr="004D3627">
        <w:rPr>
          <w:rFonts w:cs="Arial"/>
          <w:b/>
        </w:rPr>
        <w:t xml:space="preserve"> </w:t>
      </w:r>
      <w:r w:rsidRPr="004D3627">
        <w:rPr>
          <w:rFonts w:cs="Arial"/>
        </w:rPr>
        <w:t>se rozdělí mezi oprávněné žadatele s přihlédnutím ke kritériím, která jsou stanovena v jednotlivých oblastech.</w:t>
      </w:r>
    </w:p>
    <w:p w:rsidR="00971B76" w:rsidRPr="004D3627" w:rsidRDefault="00971B76" w:rsidP="00FE5450">
      <w:pPr>
        <w:tabs>
          <w:tab w:val="num" w:pos="360"/>
        </w:tabs>
        <w:ind w:left="357" w:hanging="357"/>
        <w:jc w:val="both"/>
        <w:rPr>
          <w:rFonts w:cs="Arial"/>
        </w:rPr>
      </w:pPr>
      <w:r w:rsidRPr="004D3627">
        <w:rPr>
          <w:rFonts w:cs="Arial"/>
        </w:rPr>
        <w:t>2.</w:t>
      </w:r>
      <w:r w:rsidRPr="004D3627">
        <w:rPr>
          <w:rFonts w:cs="Arial"/>
        </w:rPr>
        <w:tab/>
        <w:t>Při posuzování všech žádostí o dotace se přihlíží k tomu, zda statutární město Plzeň nebo jím řízené organizace a společnosti nemají vůči žadateli pohledávky po lhůtě splatnosti, a to s aktuálním stavem k datu zpracování důvodové zprávy pro orgány města.</w:t>
      </w:r>
    </w:p>
    <w:p w:rsidR="00971B76" w:rsidRPr="004D3627" w:rsidRDefault="00971B76" w:rsidP="00FE5450">
      <w:pPr>
        <w:tabs>
          <w:tab w:val="num" w:pos="360"/>
        </w:tabs>
        <w:ind w:left="357" w:hanging="357"/>
        <w:jc w:val="both"/>
        <w:rPr>
          <w:rFonts w:cs="Arial"/>
        </w:rPr>
      </w:pPr>
      <w:r w:rsidRPr="004D3627">
        <w:rPr>
          <w:rFonts w:cs="Arial"/>
        </w:rPr>
        <w:t>3.</w:t>
      </w:r>
      <w:r w:rsidRPr="004D3627">
        <w:rPr>
          <w:rFonts w:cs="Arial"/>
        </w:rPr>
        <w:tab/>
        <w:t>Neprovedené vyúčtování za předchozí období ve stanoveném termínu nebo předchozí kontrolou zjištěné závady v čerpání dotačního titulu (v případě, že není smlouvou ošetřeno jinak) jsou jedním z hodnotících kritérií pro poskytnutí dotace.</w:t>
      </w:r>
    </w:p>
    <w:p w:rsidR="00971B76" w:rsidRPr="004D3627" w:rsidRDefault="00971B76" w:rsidP="00971B76">
      <w:pPr>
        <w:tabs>
          <w:tab w:val="num" w:pos="360"/>
        </w:tabs>
        <w:rPr>
          <w:rFonts w:cs="Arial"/>
        </w:rPr>
      </w:pPr>
    </w:p>
    <w:p w:rsidR="00971B76" w:rsidRPr="00640F60" w:rsidRDefault="00971B76" w:rsidP="00640F60">
      <w:pPr>
        <w:pStyle w:val="Nadpis2"/>
        <w:numPr>
          <w:ilvl w:val="0"/>
          <w:numId w:val="0"/>
        </w:numPr>
        <w:rPr>
          <w:rStyle w:val="Odkazjemn"/>
          <w:rFonts w:asciiTheme="minorHAnsi" w:hAnsiTheme="minorHAnsi"/>
          <w:b w:val="0"/>
          <w:sz w:val="22"/>
        </w:rPr>
      </w:pPr>
      <w:bookmarkStart w:id="5" w:name="_Toc350337036"/>
      <w:r w:rsidRPr="00640F60">
        <w:rPr>
          <w:rStyle w:val="Odkazjemn"/>
          <w:rFonts w:asciiTheme="minorHAnsi" w:hAnsiTheme="minorHAnsi"/>
          <w:b w:val="0"/>
          <w:sz w:val="22"/>
        </w:rPr>
        <w:t>Poskytnutí dotací</w:t>
      </w:r>
      <w:bookmarkEnd w:id="5"/>
    </w:p>
    <w:p w:rsidR="00971B76" w:rsidRPr="004D3627" w:rsidRDefault="00971B76" w:rsidP="00FE5450">
      <w:pPr>
        <w:tabs>
          <w:tab w:val="num" w:pos="360"/>
        </w:tabs>
        <w:ind w:left="360" w:hanging="360"/>
        <w:jc w:val="both"/>
        <w:rPr>
          <w:rFonts w:cs="Arial"/>
        </w:rPr>
      </w:pPr>
      <w:r w:rsidRPr="004D3627">
        <w:rPr>
          <w:rFonts w:eastAsia="Arial" w:cs="Arial"/>
        </w:rPr>
        <w:t>1.</w:t>
      </w:r>
      <w:r w:rsidRPr="004D3627">
        <w:rPr>
          <w:rFonts w:eastAsia="Arial"/>
        </w:rPr>
        <w:tab/>
      </w:r>
      <w:r w:rsidRPr="00675969">
        <w:rPr>
          <w:rFonts w:cs="Arial"/>
          <w:u w:val="single"/>
        </w:rPr>
        <w:t xml:space="preserve">O </w:t>
      </w:r>
      <w:r w:rsidR="00675969" w:rsidRPr="00675969">
        <w:rPr>
          <w:rFonts w:cs="Arial"/>
          <w:u w:val="single"/>
        </w:rPr>
        <w:t xml:space="preserve">konečném </w:t>
      </w:r>
      <w:r w:rsidRPr="00675969">
        <w:rPr>
          <w:rFonts w:cs="Arial"/>
          <w:u w:val="single"/>
        </w:rPr>
        <w:t xml:space="preserve">poskytnutí </w:t>
      </w:r>
      <w:r w:rsidR="00675969" w:rsidRPr="00675969">
        <w:rPr>
          <w:rFonts w:cs="Arial"/>
          <w:u w:val="single"/>
        </w:rPr>
        <w:t xml:space="preserve">či neposkytnutí </w:t>
      </w:r>
      <w:r w:rsidRPr="00675969">
        <w:rPr>
          <w:rFonts w:cs="Arial"/>
          <w:u w:val="single"/>
        </w:rPr>
        <w:t xml:space="preserve">dotací rozhodují </w:t>
      </w:r>
      <w:r w:rsidR="00FE5450" w:rsidRPr="00675969">
        <w:rPr>
          <w:rFonts w:cs="Arial"/>
          <w:u w:val="single"/>
        </w:rPr>
        <w:t xml:space="preserve">vždy </w:t>
      </w:r>
      <w:r w:rsidRPr="00675969">
        <w:rPr>
          <w:rFonts w:cs="Arial"/>
          <w:u w:val="single"/>
        </w:rPr>
        <w:t xml:space="preserve">orgány města </w:t>
      </w:r>
      <w:r w:rsidR="00FE5450" w:rsidRPr="00675969">
        <w:rPr>
          <w:rFonts w:cs="Arial"/>
          <w:u w:val="single"/>
        </w:rPr>
        <w:t xml:space="preserve">Plzně </w:t>
      </w:r>
      <w:r w:rsidRPr="00675969">
        <w:rPr>
          <w:rFonts w:cs="Arial"/>
          <w:u w:val="single"/>
        </w:rPr>
        <w:t>v souladu se zákonem č. 128/2000 Sb., o obcích, v platném znění, a zákonem č. 250/2000 Sb., o rozpočtových pravidlech územních rozpočtů, v platném znění.</w:t>
      </w:r>
      <w:r w:rsidR="00FE5450">
        <w:rPr>
          <w:rFonts w:cs="Arial"/>
        </w:rPr>
        <w:t xml:space="preserve"> Úloha MMP je v tomto procesu vždy</w:t>
      </w:r>
      <w:r w:rsidR="00675969">
        <w:rPr>
          <w:rFonts w:cs="Arial"/>
        </w:rPr>
        <w:t xml:space="preserve"> pouze administrativní. Výsledek jednání jednotlivých komisí Rady města Plzně má pro orgány města pouze poradní nebo doporučující charakter.</w:t>
      </w:r>
    </w:p>
    <w:p w:rsidR="00971B76" w:rsidRPr="004D3627" w:rsidRDefault="00971B76" w:rsidP="00675969">
      <w:pPr>
        <w:tabs>
          <w:tab w:val="num" w:pos="360"/>
        </w:tabs>
        <w:ind w:left="357" w:hanging="357"/>
        <w:jc w:val="both"/>
        <w:rPr>
          <w:rFonts w:cs="Arial"/>
        </w:rPr>
      </w:pPr>
      <w:r w:rsidRPr="004D3627">
        <w:rPr>
          <w:rFonts w:cs="Arial"/>
        </w:rPr>
        <w:t>2.</w:t>
      </w:r>
      <w:r w:rsidRPr="004D3627">
        <w:rPr>
          <w:rFonts w:cs="Arial"/>
        </w:rPr>
        <w:tab/>
      </w:r>
      <w:r w:rsidR="00675969">
        <w:rPr>
          <w:rFonts w:cs="Arial"/>
        </w:rPr>
        <w:t xml:space="preserve">V rámci podkladových </w:t>
      </w:r>
      <w:r w:rsidR="00675969" w:rsidRPr="004D3627">
        <w:rPr>
          <w:rFonts w:cs="Arial"/>
        </w:rPr>
        <w:t xml:space="preserve">materiálů pro jednání orgánů města je </w:t>
      </w:r>
      <w:r w:rsidR="00675969">
        <w:rPr>
          <w:rFonts w:cs="Arial"/>
        </w:rPr>
        <w:t>p</w:t>
      </w:r>
      <w:r w:rsidR="00675969" w:rsidRPr="004D3627">
        <w:rPr>
          <w:rFonts w:cs="Arial"/>
        </w:rPr>
        <w:t>ro stanovení účelu čerpání dotace</w:t>
      </w:r>
      <w:r w:rsidR="00675969">
        <w:rPr>
          <w:rFonts w:cs="Arial"/>
        </w:rPr>
        <w:t xml:space="preserve"> předkládána</w:t>
      </w:r>
      <w:r w:rsidR="00675969" w:rsidRPr="004D3627">
        <w:rPr>
          <w:rFonts w:cs="Arial"/>
        </w:rPr>
        <w:t xml:space="preserve"> žádost o poskytnutí dotace včetně</w:t>
      </w:r>
      <w:r w:rsidR="00675969">
        <w:rPr>
          <w:rFonts w:cs="Arial"/>
        </w:rPr>
        <w:t xml:space="preserve"> jejích</w:t>
      </w:r>
      <w:r w:rsidR="00675969" w:rsidRPr="004D3627">
        <w:rPr>
          <w:rFonts w:cs="Arial"/>
        </w:rPr>
        <w:t xml:space="preserve"> povinných příloh.</w:t>
      </w:r>
      <w:r w:rsidRPr="004D3627">
        <w:rPr>
          <w:rFonts w:cs="Arial"/>
        </w:rPr>
        <w:t xml:space="preserve"> </w:t>
      </w:r>
    </w:p>
    <w:p w:rsidR="00971B76" w:rsidRPr="004D3627" w:rsidRDefault="00971B76" w:rsidP="00675969">
      <w:pPr>
        <w:tabs>
          <w:tab w:val="num" w:pos="360"/>
        </w:tabs>
        <w:ind w:left="357" w:hanging="357"/>
        <w:jc w:val="both"/>
        <w:rPr>
          <w:rFonts w:cs="Arial"/>
        </w:rPr>
      </w:pPr>
      <w:r w:rsidRPr="004D3627">
        <w:rPr>
          <w:rFonts w:cs="Arial"/>
        </w:rPr>
        <w:t>3.</w:t>
      </w:r>
      <w:r w:rsidRPr="004D3627">
        <w:rPr>
          <w:rFonts w:cs="Arial"/>
        </w:rPr>
        <w:tab/>
      </w:r>
      <w:r w:rsidR="00675969">
        <w:rPr>
          <w:rFonts w:cs="Arial"/>
        </w:rPr>
        <w:t>V případě kladného rozhodnutí příslušného orgánu města Plzně o přidělení dotace bude m</w:t>
      </w:r>
      <w:r w:rsidR="00675969" w:rsidRPr="004D3627">
        <w:rPr>
          <w:rFonts w:cs="Arial"/>
        </w:rPr>
        <w:t>ezi žadatelem a statutárním městem Plzeň bude sepsána</w:t>
      </w:r>
      <w:r w:rsidR="00675969">
        <w:rPr>
          <w:rFonts w:cs="Arial"/>
        </w:rPr>
        <w:t xml:space="preserve"> a uzavřena</w:t>
      </w:r>
      <w:r w:rsidR="00675969" w:rsidRPr="004D3627">
        <w:rPr>
          <w:rFonts w:cs="Arial"/>
        </w:rPr>
        <w:t xml:space="preserve"> smlouva o poskytnutí dotace.</w:t>
      </w:r>
    </w:p>
    <w:p w:rsidR="00971B76" w:rsidRPr="004D3627" w:rsidRDefault="00971B76" w:rsidP="00675969">
      <w:pPr>
        <w:ind w:left="360" w:hanging="360"/>
        <w:jc w:val="both"/>
        <w:rPr>
          <w:rFonts w:cs="Arial"/>
          <w:bCs/>
        </w:rPr>
      </w:pPr>
      <w:r w:rsidRPr="004D3627">
        <w:rPr>
          <w:rFonts w:cs="Arial"/>
        </w:rPr>
        <w:lastRenderedPageBreak/>
        <w:t>4.</w:t>
      </w:r>
      <w:r w:rsidRPr="004D3627">
        <w:rPr>
          <w:rFonts w:cs="Arial"/>
        </w:rPr>
        <w:tab/>
      </w:r>
      <w:r w:rsidRPr="00675969">
        <w:rPr>
          <w:rFonts w:cs="Arial"/>
          <w:bCs/>
          <w:u w:val="single"/>
        </w:rPr>
        <w:t>Pokud se žadatel nedostaví k podpisu nebo odmítne podepsat smlouvu o poskytnutí dotace nejdéle do dvou měsíců od obdržení prokazatelné výzvy k podpisu smlouvy, ztrácí nárok na poskytnutí dotace.</w:t>
      </w:r>
    </w:p>
    <w:p w:rsidR="00F50D83" w:rsidRDefault="00F92844" w:rsidP="00F92844">
      <w:pPr>
        <w:ind w:left="360" w:hanging="360"/>
        <w:jc w:val="both"/>
        <w:rPr>
          <w:rFonts w:cs="Arial"/>
          <w:u w:val="single"/>
        </w:rPr>
      </w:pPr>
      <w:r>
        <w:rPr>
          <w:rFonts w:cs="Arial"/>
        </w:rPr>
        <w:t>5.</w:t>
      </w:r>
      <w:r>
        <w:rPr>
          <w:rFonts w:cs="Arial"/>
        </w:rPr>
        <w:tab/>
      </w:r>
      <w:r w:rsidR="00F50D83" w:rsidRPr="00F50D83">
        <w:rPr>
          <w:rFonts w:cs="Arial"/>
          <w:u w:val="single"/>
        </w:rPr>
        <w:t>Vyplacení finančních prostředků, které již bylo schváleno příslušnými orgány města Plzně, se pozastavuje v </w:t>
      </w:r>
      <w:r w:rsidR="00971B76" w:rsidRPr="00F50D83">
        <w:rPr>
          <w:rFonts w:cs="Arial"/>
          <w:u w:val="single"/>
        </w:rPr>
        <w:t>případ</w:t>
      </w:r>
      <w:r w:rsidR="00F50D83" w:rsidRPr="00F50D83">
        <w:rPr>
          <w:rFonts w:cs="Arial"/>
          <w:u w:val="single"/>
        </w:rPr>
        <w:t>ech kdy:</w:t>
      </w:r>
    </w:p>
    <w:p w:rsidR="00F50D83" w:rsidRPr="00F50D83" w:rsidRDefault="00CC4C73" w:rsidP="00F50D83">
      <w:pPr>
        <w:pStyle w:val="Odstavecseseznamem"/>
        <w:numPr>
          <w:ilvl w:val="0"/>
          <w:numId w:val="23"/>
        </w:numPr>
        <w:jc w:val="both"/>
        <w:rPr>
          <w:rFonts w:asciiTheme="minorHAnsi" w:hAnsiTheme="minorHAnsi" w:cs="Arial"/>
          <w:sz w:val="22"/>
          <w:szCs w:val="22"/>
        </w:rPr>
      </w:pPr>
      <w:r>
        <w:rPr>
          <w:rFonts w:asciiTheme="minorHAnsi" w:hAnsiTheme="minorHAnsi" w:cs="Arial"/>
          <w:sz w:val="22"/>
          <w:szCs w:val="22"/>
        </w:rPr>
        <w:t>je</w:t>
      </w:r>
      <w:r w:rsidR="00F92844" w:rsidRPr="00F50D83">
        <w:rPr>
          <w:rFonts w:asciiTheme="minorHAnsi" w:hAnsiTheme="minorHAnsi" w:cs="Arial"/>
          <w:sz w:val="22"/>
          <w:szCs w:val="22"/>
        </w:rPr>
        <w:t xml:space="preserve"> v rámci výkonu veřejnosprávní kontroly </w:t>
      </w:r>
      <w:r w:rsidR="00971B76" w:rsidRPr="00F50D83">
        <w:rPr>
          <w:rFonts w:asciiTheme="minorHAnsi" w:hAnsiTheme="minorHAnsi" w:cs="Arial"/>
          <w:sz w:val="22"/>
          <w:szCs w:val="22"/>
        </w:rPr>
        <w:t>zjištěn</w:t>
      </w:r>
      <w:r w:rsidR="00F92844" w:rsidRPr="00F50D83">
        <w:rPr>
          <w:rFonts w:asciiTheme="minorHAnsi" w:hAnsiTheme="minorHAnsi" w:cs="Arial"/>
          <w:sz w:val="22"/>
          <w:szCs w:val="22"/>
        </w:rPr>
        <w:t>o</w:t>
      </w:r>
      <w:r w:rsidR="00971B76" w:rsidRPr="00F50D83">
        <w:rPr>
          <w:rFonts w:asciiTheme="minorHAnsi" w:hAnsiTheme="minorHAnsi" w:cs="Arial"/>
          <w:sz w:val="22"/>
          <w:szCs w:val="22"/>
        </w:rPr>
        <w:t xml:space="preserve"> porušení rozpočtové kázně </w:t>
      </w:r>
      <w:r w:rsidR="00F92844" w:rsidRPr="00F50D83">
        <w:rPr>
          <w:rFonts w:asciiTheme="minorHAnsi" w:hAnsiTheme="minorHAnsi" w:cs="Arial"/>
          <w:sz w:val="22"/>
          <w:szCs w:val="22"/>
        </w:rPr>
        <w:t>Žadatelem,</w:t>
      </w:r>
    </w:p>
    <w:p w:rsidR="00F50D83" w:rsidRPr="00F50D83" w:rsidRDefault="00CC4C73" w:rsidP="00F50D83">
      <w:pPr>
        <w:pStyle w:val="Odstavecseseznamem"/>
        <w:numPr>
          <w:ilvl w:val="0"/>
          <w:numId w:val="23"/>
        </w:numPr>
        <w:jc w:val="both"/>
        <w:rPr>
          <w:rFonts w:asciiTheme="minorHAnsi" w:hAnsiTheme="minorHAnsi" w:cs="Arial"/>
          <w:bCs/>
          <w:sz w:val="22"/>
          <w:szCs w:val="22"/>
        </w:rPr>
      </w:pPr>
      <w:r>
        <w:rPr>
          <w:rFonts w:asciiTheme="minorHAnsi" w:hAnsiTheme="minorHAnsi" w:cs="Arial"/>
          <w:bCs/>
          <w:sz w:val="22"/>
          <w:szCs w:val="22"/>
        </w:rPr>
        <w:t>jsou</w:t>
      </w:r>
      <w:r w:rsidR="00F50D83" w:rsidRPr="00F50D83">
        <w:rPr>
          <w:rFonts w:asciiTheme="minorHAnsi" w:hAnsiTheme="minorHAnsi" w:cs="Arial"/>
          <w:bCs/>
          <w:sz w:val="22"/>
          <w:szCs w:val="22"/>
        </w:rPr>
        <w:t xml:space="preserve"> zjištěny pohledávky města Plzně nebo jeho organizací za Žadatelem.</w:t>
      </w:r>
    </w:p>
    <w:p w:rsidR="00CC4C73" w:rsidRDefault="00CC4C73" w:rsidP="00F50D83">
      <w:pPr>
        <w:ind w:left="360"/>
        <w:jc w:val="both"/>
        <w:rPr>
          <w:rFonts w:cs="Arial"/>
          <w:bCs/>
        </w:rPr>
      </w:pPr>
    </w:p>
    <w:p w:rsidR="00971B76" w:rsidRDefault="00F50D83" w:rsidP="00F50D83">
      <w:pPr>
        <w:ind w:left="360"/>
        <w:jc w:val="both"/>
        <w:rPr>
          <w:rFonts w:cs="Arial"/>
        </w:rPr>
      </w:pPr>
      <w:r w:rsidRPr="00F50D83">
        <w:rPr>
          <w:rFonts w:cs="Arial"/>
          <w:bCs/>
        </w:rPr>
        <w:t>V uvedených</w:t>
      </w:r>
      <w:r>
        <w:rPr>
          <w:rFonts w:cs="Arial"/>
          <w:bCs/>
        </w:rPr>
        <w:t xml:space="preserve"> případech je </w:t>
      </w:r>
      <w:r w:rsidRPr="00F50D83">
        <w:rPr>
          <w:rFonts w:cs="Arial"/>
          <w:bCs/>
        </w:rPr>
        <w:t xml:space="preserve">vyplacení dotace pozastaveno </w:t>
      </w:r>
      <w:r>
        <w:rPr>
          <w:rFonts w:cs="Arial"/>
          <w:bCs/>
        </w:rPr>
        <w:t xml:space="preserve">až </w:t>
      </w:r>
      <w:r w:rsidRPr="00F50D83">
        <w:rPr>
          <w:rFonts w:cs="Arial"/>
          <w:bCs/>
        </w:rPr>
        <w:t xml:space="preserve">do doby vyřešení </w:t>
      </w:r>
      <w:r>
        <w:rPr>
          <w:rFonts w:cs="Arial"/>
          <w:bCs/>
        </w:rPr>
        <w:t xml:space="preserve">nastalé situace </w:t>
      </w:r>
      <w:r w:rsidRPr="00F50D83">
        <w:rPr>
          <w:rFonts w:cs="Arial"/>
          <w:bCs/>
        </w:rPr>
        <w:t>(např. úhradou, dojednání splátkového kalendáře, rozhodnutím orgánů města)</w:t>
      </w:r>
      <w:r w:rsidRPr="00F50D83">
        <w:rPr>
          <w:rFonts w:cs="Arial"/>
        </w:rPr>
        <w:t>.</w:t>
      </w:r>
    </w:p>
    <w:p w:rsidR="00971B76" w:rsidRPr="00640F60" w:rsidRDefault="00971B76" w:rsidP="00640F60">
      <w:pPr>
        <w:pStyle w:val="Nadpis2"/>
        <w:numPr>
          <w:ilvl w:val="0"/>
          <w:numId w:val="0"/>
        </w:numPr>
        <w:rPr>
          <w:rStyle w:val="Odkazjemn"/>
          <w:rFonts w:asciiTheme="minorHAnsi" w:hAnsiTheme="minorHAnsi"/>
          <w:b w:val="0"/>
          <w:sz w:val="22"/>
        </w:rPr>
      </w:pPr>
      <w:bookmarkStart w:id="6" w:name="_Toc350337037"/>
      <w:r w:rsidRPr="00640F60">
        <w:rPr>
          <w:rStyle w:val="Odkazjemn"/>
          <w:rFonts w:asciiTheme="minorHAnsi" w:hAnsiTheme="minorHAnsi"/>
          <w:b w:val="0"/>
          <w:sz w:val="22"/>
        </w:rPr>
        <w:t>Podmínky</w:t>
      </w:r>
      <w:r w:rsidR="0093615B" w:rsidRPr="00640F60">
        <w:rPr>
          <w:rStyle w:val="Odkazjemn"/>
          <w:rFonts w:asciiTheme="minorHAnsi" w:hAnsiTheme="minorHAnsi"/>
          <w:b w:val="0"/>
          <w:sz w:val="22"/>
        </w:rPr>
        <w:t xml:space="preserve"> č</w:t>
      </w:r>
      <w:r w:rsidRPr="00640F60">
        <w:rPr>
          <w:rStyle w:val="Odkazjemn"/>
          <w:rFonts w:asciiTheme="minorHAnsi" w:hAnsiTheme="minorHAnsi"/>
          <w:b w:val="0"/>
          <w:sz w:val="22"/>
        </w:rPr>
        <w:t>erpání dotace</w:t>
      </w:r>
    </w:p>
    <w:p w:rsidR="001340AD" w:rsidRDefault="001340AD" w:rsidP="001340AD">
      <w:pPr>
        <w:ind w:left="284" w:hanging="284"/>
        <w:jc w:val="both"/>
      </w:pPr>
      <w:r>
        <w:t>1.</w:t>
      </w:r>
      <w:r>
        <w:tab/>
        <w:t>P</w:t>
      </w:r>
      <w:r w:rsidR="00971B76" w:rsidRPr="004D3627">
        <w:t>říjemce odpovídá za hospodárné a efektivní využití finančních prostředků v souladu s účely, pro které byly poskytnuty - výdaj musí být přiměřený (musí odpovídat cenám v čase a místě obvyklým) a musí být vynaložen v souladu s následujícími principy:</w:t>
      </w:r>
    </w:p>
    <w:p w:rsidR="001340AD" w:rsidRPr="001340AD" w:rsidRDefault="00971B76" w:rsidP="002D5521">
      <w:pPr>
        <w:pStyle w:val="Odstavecseseznamem"/>
        <w:numPr>
          <w:ilvl w:val="0"/>
          <w:numId w:val="24"/>
        </w:numPr>
        <w:ind w:left="709"/>
        <w:jc w:val="both"/>
        <w:rPr>
          <w:rFonts w:asciiTheme="minorHAnsi" w:hAnsiTheme="minorHAnsi"/>
          <w:sz w:val="22"/>
          <w:szCs w:val="22"/>
        </w:rPr>
      </w:pPr>
      <w:r w:rsidRPr="001340AD">
        <w:rPr>
          <w:rFonts w:asciiTheme="minorHAnsi" w:hAnsiTheme="minorHAnsi"/>
          <w:sz w:val="22"/>
          <w:szCs w:val="22"/>
        </w:rPr>
        <w:t>hospodárnost – minimalizace výdajů při respektování cílů projektu nez</w:t>
      </w:r>
      <w:r w:rsidR="001340AD" w:rsidRPr="001340AD">
        <w:rPr>
          <w:rFonts w:asciiTheme="minorHAnsi" w:hAnsiTheme="minorHAnsi"/>
          <w:sz w:val="22"/>
          <w:szCs w:val="22"/>
        </w:rPr>
        <w:t>bytných pro realizaci projektu,</w:t>
      </w:r>
    </w:p>
    <w:p w:rsidR="001340AD" w:rsidRPr="001340AD" w:rsidRDefault="00971B76" w:rsidP="002D5521">
      <w:pPr>
        <w:pStyle w:val="Odstavecseseznamem"/>
        <w:numPr>
          <w:ilvl w:val="0"/>
          <w:numId w:val="24"/>
        </w:numPr>
        <w:ind w:left="709"/>
        <w:jc w:val="both"/>
        <w:rPr>
          <w:rFonts w:asciiTheme="minorHAnsi" w:hAnsiTheme="minorHAnsi"/>
          <w:sz w:val="22"/>
          <w:szCs w:val="22"/>
        </w:rPr>
      </w:pPr>
      <w:r w:rsidRPr="001340AD">
        <w:rPr>
          <w:rFonts w:asciiTheme="minorHAnsi" w:hAnsiTheme="minorHAnsi"/>
          <w:sz w:val="22"/>
          <w:szCs w:val="22"/>
        </w:rPr>
        <w:t>účelnost – přímá vazba na projekt a nez</w:t>
      </w:r>
      <w:r w:rsidR="001340AD" w:rsidRPr="001340AD">
        <w:rPr>
          <w:rFonts w:asciiTheme="minorHAnsi" w:hAnsiTheme="minorHAnsi"/>
          <w:sz w:val="22"/>
          <w:szCs w:val="22"/>
        </w:rPr>
        <w:t>bytnost pro realizaci projektu,</w:t>
      </w:r>
    </w:p>
    <w:p w:rsidR="00971B76" w:rsidRDefault="00971B76" w:rsidP="002D5521">
      <w:pPr>
        <w:pStyle w:val="Odstavecseseznamem"/>
        <w:numPr>
          <w:ilvl w:val="0"/>
          <w:numId w:val="24"/>
        </w:numPr>
        <w:ind w:left="709"/>
        <w:jc w:val="both"/>
        <w:rPr>
          <w:rFonts w:asciiTheme="minorHAnsi" w:hAnsiTheme="minorHAnsi"/>
          <w:sz w:val="22"/>
          <w:szCs w:val="22"/>
        </w:rPr>
      </w:pPr>
      <w:r w:rsidRPr="001340AD">
        <w:rPr>
          <w:rFonts w:asciiTheme="minorHAnsi" w:hAnsiTheme="minorHAnsi"/>
          <w:sz w:val="22"/>
          <w:szCs w:val="22"/>
        </w:rPr>
        <w:t>efektivnost – maximalizace poměru mezi výstupy a vstupy projektu.</w:t>
      </w:r>
    </w:p>
    <w:p w:rsidR="00FC56DF" w:rsidRDefault="00FC56DF" w:rsidP="001340AD">
      <w:pPr>
        <w:ind w:left="284" w:hanging="284"/>
        <w:jc w:val="both"/>
      </w:pPr>
    </w:p>
    <w:p w:rsidR="00971B76" w:rsidRPr="004D3627" w:rsidRDefault="001340AD" w:rsidP="001340AD">
      <w:pPr>
        <w:ind w:left="284" w:hanging="284"/>
        <w:jc w:val="both"/>
      </w:pPr>
      <w:r>
        <w:t>2.</w:t>
      </w:r>
      <w:r>
        <w:tab/>
      </w:r>
      <w:r w:rsidR="00971B76" w:rsidRPr="004D3627">
        <w:t>Dotace ani její část nesmí být poskytnuta jiným fyzickým ani právnickým osobám, pokud nepůjde o úhradu spojenou s realizací účelu dotace.</w:t>
      </w:r>
    </w:p>
    <w:p w:rsidR="00971B76" w:rsidRDefault="001340AD" w:rsidP="001340AD">
      <w:pPr>
        <w:pStyle w:val="Zkladntext"/>
        <w:spacing w:after="0"/>
        <w:ind w:left="284" w:hanging="284"/>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00971B76" w:rsidRPr="004D3627">
        <w:rPr>
          <w:rFonts w:asciiTheme="minorHAnsi" w:hAnsiTheme="minorHAnsi"/>
          <w:sz w:val="22"/>
          <w:szCs w:val="22"/>
        </w:rPr>
        <w:t>Příjemce je povinen účtovat čerpání přidělených finančních prostředků celého realizovaného projektu odděleně na samostatných analytických účtech nákladů nebo poskytnuté finanční prostředky vést odděleně v účetní evidenci (na zvláštním středisku či zakázce), popř. vést samostatný peněžní deník pro přidělenou dotaci. Originály účetních dokladů prokazující využití dotace musí být viditelně označené tak, aby bylo zřejmé, že jde o čerpání dotace poskytnuté z rozpočtu města Plzně (číslo střediska/zakázky nebo číslo smlouvy) a výše použité dotace v Kč.</w:t>
      </w:r>
    </w:p>
    <w:p w:rsidR="001340AD" w:rsidRPr="004D3627" w:rsidRDefault="001340AD" w:rsidP="001340AD">
      <w:pPr>
        <w:pStyle w:val="Zkladntext"/>
        <w:spacing w:after="0"/>
        <w:ind w:left="284" w:hanging="284"/>
        <w:rPr>
          <w:rFonts w:asciiTheme="minorHAnsi" w:hAnsiTheme="minorHAnsi"/>
          <w:sz w:val="22"/>
          <w:szCs w:val="22"/>
        </w:rPr>
      </w:pPr>
    </w:p>
    <w:p w:rsidR="00971B76" w:rsidRPr="004D3627" w:rsidRDefault="001340AD" w:rsidP="001340AD">
      <w:pPr>
        <w:pStyle w:val="Zkladntext"/>
        <w:spacing w:after="0"/>
        <w:ind w:left="284" w:hanging="284"/>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971B76" w:rsidRPr="004D3627">
        <w:rPr>
          <w:rFonts w:asciiTheme="minorHAnsi" w:hAnsiTheme="minorHAnsi"/>
          <w:sz w:val="22"/>
          <w:szCs w:val="22"/>
        </w:rPr>
        <w:t>Příjemce je povinen vést průkaznou a přehlednou účetní evidenci o nakládání s poskytnutou dotací, podle zákona č. 563/1991 Sb., o účetnictví, v platném znění, a souvisejících právních předpisů. Fakturace mezi subjekty ekonomicky spojenými musí být za ceny v místě a čase obvyklé s uvedením rozpisu prací a ceníku. Příjemce je též povinen dbát, aby příslušné účetní doklady byly správné, úplné, průkazné a splňovaly zákonem předepsané náležitosti.</w:t>
      </w:r>
    </w:p>
    <w:p w:rsidR="001340AD" w:rsidRDefault="001340AD" w:rsidP="00971B76">
      <w:pPr>
        <w:pStyle w:val="Zkladntextodsazen2"/>
        <w:spacing w:after="0"/>
        <w:rPr>
          <w:rFonts w:asciiTheme="minorHAnsi" w:hAnsiTheme="minorHAnsi"/>
          <w:sz w:val="22"/>
          <w:szCs w:val="22"/>
        </w:rPr>
      </w:pPr>
    </w:p>
    <w:p w:rsidR="00971B76" w:rsidRDefault="001340AD" w:rsidP="001340AD">
      <w:pPr>
        <w:pStyle w:val="Zkladntextodsazen2"/>
        <w:spacing w:after="0"/>
        <w:ind w:left="284" w:hanging="284"/>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sidR="00971B76" w:rsidRPr="004D3627">
        <w:rPr>
          <w:rFonts w:asciiTheme="minorHAnsi" w:hAnsiTheme="minorHAnsi"/>
          <w:sz w:val="22"/>
          <w:szCs w:val="22"/>
        </w:rPr>
        <w:t xml:space="preserve">Užití prostředků z rozpočtu obce </w:t>
      </w:r>
      <w:r>
        <w:rPr>
          <w:rFonts w:asciiTheme="minorHAnsi" w:hAnsiTheme="minorHAnsi"/>
          <w:sz w:val="22"/>
          <w:szCs w:val="22"/>
        </w:rPr>
        <w:t xml:space="preserve">(kam spadá i poskytnutá dotace) </w:t>
      </w:r>
      <w:r w:rsidR="00971B76" w:rsidRPr="004D3627">
        <w:rPr>
          <w:rFonts w:asciiTheme="minorHAnsi" w:hAnsiTheme="minorHAnsi"/>
          <w:sz w:val="22"/>
          <w:szCs w:val="22"/>
        </w:rPr>
        <w:t xml:space="preserve">právnickou i fyzickou osobou podléhá režimu zákona č. 137/2006 Sb., o veřejných zakázkách, v platném znění a  platným </w:t>
      </w:r>
      <w:r w:rsidR="00971B76" w:rsidRPr="008723A9">
        <w:rPr>
          <w:rFonts w:asciiTheme="minorHAnsi" w:hAnsiTheme="minorHAnsi"/>
          <w:sz w:val="22"/>
          <w:szCs w:val="22"/>
        </w:rPr>
        <w:t>Zásadám pro za</w:t>
      </w:r>
      <w:bookmarkStart w:id="7" w:name="_GoBack"/>
      <w:bookmarkEnd w:id="7"/>
      <w:r w:rsidR="00971B76" w:rsidRPr="008723A9">
        <w:rPr>
          <w:rFonts w:asciiTheme="minorHAnsi" w:hAnsiTheme="minorHAnsi"/>
          <w:sz w:val="22"/>
          <w:szCs w:val="22"/>
        </w:rPr>
        <w:t>dávání veřejných zakázek</w:t>
      </w:r>
      <w:r w:rsidR="00971B76" w:rsidRPr="001340AD">
        <w:rPr>
          <w:rFonts w:asciiTheme="minorHAnsi" w:hAnsiTheme="minorHAnsi"/>
          <w:color w:val="0070C0"/>
          <w:sz w:val="22"/>
          <w:szCs w:val="22"/>
        </w:rPr>
        <w:t xml:space="preserve"> </w:t>
      </w:r>
      <w:r w:rsidR="00971B76" w:rsidRPr="004D3627">
        <w:rPr>
          <w:rFonts w:asciiTheme="minorHAnsi" w:hAnsiTheme="minorHAnsi"/>
          <w:sz w:val="22"/>
          <w:szCs w:val="22"/>
        </w:rPr>
        <w:t>schválených usnesením Zastupitelstva města Plzně</w:t>
      </w:r>
      <w:r w:rsidR="002D5521">
        <w:rPr>
          <w:rFonts w:asciiTheme="minorHAnsi" w:hAnsiTheme="minorHAnsi"/>
          <w:sz w:val="22"/>
          <w:szCs w:val="22"/>
        </w:rPr>
        <w:t xml:space="preserve"> dále také jen „Zásady“)</w:t>
      </w:r>
      <w:r w:rsidR="00971B76" w:rsidRPr="004D3627">
        <w:rPr>
          <w:rFonts w:asciiTheme="minorHAnsi" w:hAnsiTheme="minorHAnsi"/>
          <w:sz w:val="22"/>
          <w:szCs w:val="22"/>
        </w:rPr>
        <w:t>. Těmito Zásadami je snížena předpokládaná hodnota veřejné zakázky malého rozsahu, na Kč</w:t>
      </w:r>
      <w:r w:rsidR="002D5521">
        <w:rPr>
          <w:rFonts w:asciiTheme="minorHAnsi" w:hAnsiTheme="minorHAnsi"/>
          <w:sz w:val="22"/>
          <w:szCs w:val="22"/>
        </w:rPr>
        <w:t> </w:t>
      </w:r>
      <w:r w:rsidR="00971B76" w:rsidRPr="004D3627">
        <w:rPr>
          <w:rFonts w:asciiTheme="minorHAnsi" w:hAnsiTheme="minorHAnsi"/>
          <w:sz w:val="22"/>
          <w:szCs w:val="22"/>
        </w:rPr>
        <w:t>500</w:t>
      </w:r>
      <w:r w:rsidR="002D5521">
        <w:rPr>
          <w:rFonts w:asciiTheme="minorHAnsi" w:hAnsiTheme="minorHAnsi"/>
          <w:sz w:val="22"/>
          <w:szCs w:val="22"/>
        </w:rPr>
        <w:t> </w:t>
      </w:r>
      <w:r w:rsidR="00971B76" w:rsidRPr="004D3627">
        <w:rPr>
          <w:rFonts w:asciiTheme="minorHAnsi" w:hAnsiTheme="minorHAnsi"/>
          <w:sz w:val="22"/>
          <w:szCs w:val="22"/>
        </w:rPr>
        <w:t>000,-.</w:t>
      </w:r>
    </w:p>
    <w:p w:rsidR="002D5521" w:rsidRPr="004D3627" w:rsidRDefault="002D5521" w:rsidP="001340AD">
      <w:pPr>
        <w:pStyle w:val="Zkladntextodsazen2"/>
        <w:spacing w:after="0"/>
        <w:ind w:left="284" w:hanging="284"/>
        <w:rPr>
          <w:rFonts w:asciiTheme="minorHAnsi" w:hAnsiTheme="minorHAnsi"/>
          <w:sz w:val="22"/>
          <w:szCs w:val="22"/>
        </w:rPr>
      </w:pPr>
    </w:p>
    <w:p w:rsidR="00971B76" w:rsidRPr="004D3627" w:rsidRDefault="002D5521" w:rsidP="002D5521">
      <w:pPr>
        <w:pStyle w:val="Normln1"/>
        <w:tabs>
          <w:tab w:val="left" w:pos="851"/>
        </w:tabs>
        <w:spacing w:after="120"/>
        <w:ind w:left="284" w:hanging="284"/>
        <w:jc w:val="both"/>
        <w:rPr>
          <w:rFonts w:asciiTheme="minorHAnsi" w:hAnsiTheme="minorHAnsi"/>
          <w:szCs w:val="22"/>
        </w:rPr>
      </w:pPr>
      <w:r>
        <w:rPr>
          <w:rFonts w:asciiTheme="minorHAnsi" w:hAnsiTheme="minorHAnsi"/>
          <w:szCs w:val="22"/>
        </w:rPr>
        <w:t>6.</w:t>
      </w:r>
      <w:r>
        <w:rPr>
          <w:rFonts w:asciiTheme="minorHAnsi" w:hAnsiTheme="minorHAnsi"/>
          <w:szCs w:val="22"/>
        </w:rPr>
        <w:tab/>
      </w:r>
      <w:r w:rsidR="00971B76" w:rsidRPr="004D3627">
        <w:rPr>
          <w:rFonts w:asciiTheme="minorHAnsi" w:hAnsiTheme="minorHAnsi"/>
          <w:szCs w:val="22"/>
        </w:rPr>
        <w:t xml:space="preserve">Příjemce, který zadává zakázku na dodávky, služby nebo stavební práce, která je z více než 50 % financovaná městem Plzní, jeho městským obvodem nebo jeho příspěvkovou organizací je povinen se seznámit se Zásadami. Dále je povinen vyzvat v každém jednotlivém případě a v dostatečném předstihu minimálně sedmi pracovních dnů poskytovatele k obsazení místa jednoho </w:t>
      </w:r>
      <w:r w:rsidR="00971B76" w:rsidRPr="004D3627">
        <w:rPr>
          <w:rFonts w:asciiTheme="minorHAnsi" w:hAnsiTheme="minorHAnsi"/>
          <w:szCs w:val="22"/>
        </w:rPr>
        <w:lastRenderedPageBreak/>
        <w:t>zástupce poskytovatele v příslušné komisi pro posouzení hodnocení nabídek za tímto účelem zřízené příjemcem.</w:t>
      </w:r>
    </w:p>
    <w:p w:rsidR="00971B76" w:rsidRPr="00FC56DF" w:rsidRDefault="00971B76" w:rsidP="00971B76">
      <w:pPr>
        <w:pStyle w:val="Textkomente"/>
        <w:jc w:val="both"/>
        <w:rPr>
          <w:rFonts w:asciiTheme="minorHAnsi" w:hAnsiTheme="minorHAnsi"/>
          <w:sz w:val="22"/>
          <w:szCs w:val="22"/>
        </w:rPr>
      </w:pPr>
      <w:r w:rsidRPr="002D5521">
        <w:rPr>
          <w:rFonts w:asciiTheme="minorHAnsi" w:hAnsiTheme="minorHAnsi"/>
          <w:b/>
          <w:bCs/>
          <w:sz w:val="22"/>
          <w:szCs w:val="22"/>
        </w:rPr>
        <w:t>Ne</w:t>
      </w:r>
      <w:r w:rsidRPr="002D5521">
        <w:rPr>
          <w:rFonts w:asciiTheme="minorHAnsi" w:hAnsiTheme="minorHAnsi"/>
          <w:b/>
          <w:sz w:val="22"/>
          <w:szCs w:val="22"/>
        </w:rPr>
        <w:t xml:space="preserve">splnění </w:t>
      </w:r>
      <w:r w:rsidR="002D5521">
        <w:rPr>
          <w:rFonts w:asciiTheme="minorHAnsi" w:hAnsiTheme="minorHAnsi"/>
          <w:b/>
          <w:sz w:val="22"/>
          <w:szCs w:val="22"/>
        </w:rPr>
        <w:t xml:space="preserve">kterékoliv z </w:t>
      </w:r>
      <w:r w:rsidR="002D5521" w:rsidRPr="002D5521">
        <w:rPr>
          <w:rFonts w:asciiTheme="minorHAnsi" w:hAnsiTheme="minorHAnsi"/>
          <w:b/>
          <w:sz w:val="22"/>
          <w:szCs w:val="22"/>
        </w:rPr>
        <w:t>výše uvedených</w:t>
      </w:r>
      <w:r w:rsidRPr="002D5521">
        <w:rPr>
          <w:rFonts w:asciiTheme="minorHAnsi" w:hAnsiTheme="minorHAnsi"/>
          <w:b/>
          <w:bCs/>
          <w:sz w:val="22"/>
          <w:szCs w:val="22"/>
        </w:rPr>
        <w:t xml:space="preserve"> podmínek</w:t>
      </w:r>
      <w:r w:rsidRPr="002D5521">
        <w:rPr>
          <w:rFonts w:asciiTheme="minorHAnsi" w:hAnsiTheme="minorHAnsi"/>
          <w:b/>
          <w:sz w:val="22"/>
          <w:szCs w:val="22"/>
        </w:rPr>
        <w:t xml:space="preserve"> je považováno za porušení povinnosti ve smyslu ust</w:t>
      </w:r>
      <w:r w:rsidR="002D5521">
        <w:rPr>
          <w:rFonts w:asciiTheme="minorHAnsi" w:hAnsiTheme="minorHAnsi"/>
          <w:b/>
          <w:sz w:val="22"/>
          <w:szCs w:val="22"/>
        </w:rPr>
        <w:t>anovení</w:t>
      </w:r>
      <w:r w:rsidRPr="002D5521">
        <w:rPr>
          <w:rFonts w:asciiTheme="minorHAnsi" w:hAnsiTheme="minorHAnsi"/>
          <w:b/>
          <w:sz w:val="22"/>
          <w:szCs w:val="22"/>
        </w:rPr>
        <w:t xml:space="preserve"> § 22 odst. 5 zákona č. 250/2000 Sb.</w:t>
      </w:r>
      <w:r w:rsidR="002D5521">
        <w:rPr>
          <w:rFonts w:asciiTheme="minorHAnsi" w:hAnsiTheme="minorHAnsi"/>
          <w:b/>
          <w:sz w:val="22"/>
          <w:szCs w:val="22"/>
        </w:rPr>
        <w:t>, o rozpočtových pravidlech územních rozpočtů, v platném znění.</w:t>
      </w:r>
      <w:r w:rsidRPr="002D5521">
        <w:rPr>
          <w:rFonts w:asciiTheme="minorHAnsi" w:hAnsiTheme="minorHAnsi"/>
          <w:b/>
          <w:sz w:val="22"/>
          <w:szCs w:val="22"/>
        </w:rPr>
        <w:t xml:space="preserve"> </w:t>
      </w:r>
      <w:r w:rsidR="00C3656A" w:rsidRPr="004D3627">
        <w:rPr>
          <w:rFonts w:asciiTheme="minorHAnsi" w:hAnsiTheme="minorHAnsi"/>
          <w:sz w:val="22"/>
          <w:szCs w:val="22"/>
        </w:rPr>
        <w:t xml:space="preserve">Odvod za tato porušení rozpočtové </w:t>
      </w:r>
      <w:r w:rsidR="00C3656A" w:rsidRPr="00FC56DF">
        <w:rPr>
          <w:rFonts w:asciiTheme="minorHAnsi" w:hAnsiTheme="minorHAnsi"/>
          <w:sz w:val="22"/>
          <w:szCs w:val="22"/>
        </w:rPr>
        <w:t xml:space="preserve">kázně se stanoví </w:t>
      </w:r>
      <w:r w:rsidR="00FC56DF" w:rsidRPr="00FC56DF">
        <w:rPr>
          <w:rFonts w:asciiTheme="minorHAnsi" w:hAnsiTheme="minorHAnsi" w:cs="Arial"/>
          <w:sz w:val="22"/>
          <w:szCs w:val="22"/>
        </w:rPr>
        <w:t>v souladu s příslušným ustanovením Zásad poskytování dotací z rozpočtu města Plzně.</w:t>
      </w:r>
    </w:p>
    <w:p w:rsidR="002D5521" w:rsidRDefault="002D5521" w:rsidP="00971B76">
      <w:pPr>
        <w:pStyle w:val="Zkladntext"/>
        <w:suppressAutoHyphens/>
        <w:spacing w:after="0"/>
        <w:ind w:left="360"/>
        <w:rPr>
          <w:rFonts w:asciiTheme="minorHAnsi" w:hAnsiTheme="minorHAnsi"/>
          <w:sz w:val="22"/>
          <w:szCs w:val="22"/>
        </w:rPr>
      </w:pPr>
    </w:p>
    <w:p w:rsidR="002D5521" w:rsidRDefault="00971B76" w:rsidP="00971B76">
      <w:pPr>
        <w:pStyle w:val="Zkladntext"/>
        <w:suppressAutoHyphens/>
        <w:spacing w:after="0"/>
        <w:ind w:left="360"/>
        <w:rPr>
          <w:rFonts w:asciiTheme="minorHAnsi" w:hAnsiTheme="minorHAnsi"/>
          <w:sz w:val="22"/>
          <w:szCs w:val="22"/>
        </w:rPr>
      </w:pPr>
      <w:r w:rsidRPr="004D3627">
        <w:rPr>
          <w:rFonts w:asciiTheme="minorHAnsi" w:hAnsiTheme="minorHAnsi"/>
          <w:sz w:val="22"/>
          <w:szCs w:val="22"/>
        </w:rPr>
        <w:t xml:space="preserve">Příjemce je </w:t>
      </w:r>
      <w:r w:rsidR="002D5521">
        <w:rPr>
          <w:rFonts w:asciiTheme="minorHAnsi" w:hAnsiTheme="minorHAnsi"/>
          <w:sz w:val="22"/>
          <w:szCs w:val="22"/>
        </w:rPr>
        <w:t xml:space="preserve">dále </w:t>
      </w:r>
      <w:r w:rsidRPr="004D3627">
        <w:rPr>
          <w:rFonts w:asciiTheme="minorHAnsi" w:hAnsiTheme="minorHAnsi"/>
          <w:sz w:val="22"/>
          <w:szCs w:val="22"/>
        </w:rPr>
        <w:t>povinen</w:t>
      </w:r>
      <w:r w:rsidR="002D5521">
        <w:rPr>
          <w:rFonts w:asciiTheme="minorHAnsi" w:hAnsiTheme="minorHAnsi"/>
          <w:sz w:val="22"/>
          <w:szCs w:val="22"/>
        </w:rPr>
        <w:t>:</w:t>
      </w:r>
    </w:p>
    <w:p w:rsidR="002D5521" w:rsidRPr="002F1798" w:rsidRDefault="00971B76" w:rsidP="002F1798">
      <w:pPr>
        <w:pStyle w:val="Zkladntext"/>
        <w:numPr>
          <w:ilvl w:val="0"/>
          <w:numId w:val="25"/>
        </w:numPr>
        <w:suppressAutoHyphens/>
        <w:spacing w:after="0"/>
        <w:ind w:left="709"/>
        <w:rPr>
          <w:rFonts w:asciiTheme="minorHAnsi" w:hAnsiTheme="minorHAnsi"/>
          <w:sz w:val="22"/>
          <w:szCs w:val="22"/>
        </w:rPr>
      </w:pPr>
      <w:r w:rsidRPr="002F1798">
        <w:rPr>
          <w:rFonts w:asciiTheme="minorHAnsi" w:hAnsiTheme="minorHAnsi"/>
          <w:sz w:val="22"/>
          <w:szCs w:val="22"/>
        </w:rPr>
        <w:t>v rámci realizace projektu informovat veřejnost a na všech propagačních a informačních materiálech k projektu, na který mu byla přidělena dotace, uvést logo města v souladu s pravidly zveř</w:t>
      </w:r>
      <w:r w:rsidR="002D5521" w:rsidRPr="002F1798">
        <w:rPr>
          <w:rFonts w:asciiTheme="minorHAnsi" w:hAnsiTheme="minorHAnsi"/>
          <w:sz w:val="22"/>
          <w:szCs w:val="22"/>
        </w:rPr>
        <w:t>ejněnými na adrese</w:t>
      </w:r>
      <w:r w:rsidRPr="002F1798">
        <w:rPr>
          <w:rFonts w:asciiTheme="minorHAnsi" w:hAnsiTheme="minorHAnsi"/>
          <w:sz w:val="22"/>
          <w:szCs w:val="22"/>
        </w:rPr>
        <w:t xml:space="preserve"> </w:t>
      </w:r>
      <w:hyperlink r:id="rId10" w:history="1">
        <w:r w:rsidR="002F1798" w:rsidRPr="00C509C3">
          <w:rPr>
            <w:rStyle w:val="Hypertextovodkaz"/>
            <w:rFonts w:asciiTheme="minorHAnsi" w:hAnsiTheme="minorHAnsi"/>
            <w:sz w:val="22"/>
            <w:szCs w:val="22"/>
          </w:rPr>
          <w:t>www.plzen.eu</w:t>
        </w:r>
      </w:hyperlink>
      <w:r w:rsidR="002D5521" w:rsidRPr="002F1798">
        <w:rPr>
          <w:rFonts w:asciiTheme="minorHAnsi" w:hAnsiTheme="minorHAnsi"/>
          <w:sz w:val="22"/>
          <w:szCs w:val="22"/>
        </w:rPr>
        <w:t>,</w:t>
      </w:r>
    </w:p>
    <w:p w:rsidR="002D5521" w:rsidRPr="002F1798" w:rsidRDefault="002D5521" w:rsidP="002F1798">
      <w:pPr>
        <w:pStyle w:val="Zkladntext"/>
        <w:numPr>
          <w:ilvl w:val="0"/>
          <w:numId w:val="25"/>
        </w:numPr>
        <w:suppressAutoHyphens/>
        <w:spacing w:after="0"/>
        <w:ind w:left="709"/>
        <w:rPr>
          <w:rFonts w:asciiTheme="minorHAnsi" w:hAnsiTheme="minorHAnsi"/>
          <w:sz w:val="22"/>
          <w:szCs w:val="22"/>
        </w:rPr>
      </w:pPr>
      <w:r w:rsidRPr="002F1798">
        <w:rPr>
          <w:rFonts w:asciiTheme="minorHAnsi" w:hAnsiTheme="minorHAnsi"/>
          <w:sz w:val="22"/>
          <w:szCs w:val="22"/>
        </w:rPr>
        <w:t xml:space="preserve">v rámci propagace projektu jako přispěvatele uvést </w:t>
      </w:r>
      <w:r w:rsidR="002F1798">
        <w:rPr>
          <w:rFonts w:asciiTheme="minorHAnsi" w:hAnsiTheme="minorHAnsi"/>
          <w:sz w:val="22"/>
          <w:szCs w:val="22"/>
        </w:rPr>
        <w:t>s</w:t>
      </w:r>
      <w:r w:rsidRPr="002F1798">
        <w:rPr>
          <w:rFonts w:asciiTheme="minorHAnsi" w:hAnsiTheme="minorHAnsi"/>
          <w:sz w:val="22"/>
          <w:szCs w:val="22"/>
        </w:rPr>
        <w:t>tatutární město Plzeň,</w:t>
      </w:r>
    </w:p>
    <w:p w:rsidR="002D5521" w:rsidRPr="002F1798" w:rsidRDefault="002D5521" w:rsidP="002F1798">
      <w:pPr>
        <w:pStyle w:val="Zkladntext"/>
        <w:numPr>
          <w:ilvl w:val="0"/>
          <w:numId w:val="25"/>
        </w:numPr>
        <w:suppressAutoHyphens/>
        <w:spacing w:after="0"/>
        <w:ind w:left="709"/>
        <w:rPr>
          <w:rFonts w:asciiTheme="minorHAnsi" w:hAnsiTheme="minorHAnsi"/>
          <w:sz w:val="22"/>
          <w:szCs w:val="22"/>
        </w:rPr>
      </w:pPr>
      <w:r w:rsidRPr="002F1798">
        <w:rPr>
          <w:rFonts w:asciiTheme="minorHAnsi" w:hAnsiTheme="minorHAnsi"/>
          <w:sz w:val="22"/>
          <w:szCs w:val="22"/>
        </w:rPr>
        <w:t>dbát při realizaci projektu obecné mravnosti a dobrého jména statutárního města Plzně (realizací projektu nesmí dojít k porušování právních předpisů a nesmí být narušen veřejný pořádek),</w:t>
      </w:r>
    </w:p>
    <w:p w:rsidR="002D5521" w:rsidRPr="002F1798" w:rsidRDefault="002D5521" w:rsidP="002F1798">
      <w:pPr>
        <w:pStyle w:val="Zkladntext"/>
        <w:numPr>
          <w:ilvl w:val="0"/>
          <w:numId w:val="25"/>
        </w:numPr>
        <w:suppressAutoHyphens/>
        <w:spacing w:after="0"/>
        <w:ind w:left="709"/>
        <w:rPr>
          <w:rFonts w:asciiTheme="minorHAnsi" w:hAnsiTheme="minorHAnsi"/>
          <w:sz w:val="22"/>
          <w:szCs w:val="22"/>
        </w:rPr>
      </w:pPr>
      <w:r w:rsidRPr="002F1798">
        <w:rPr>
          <w:rFonts w:asciiTheme="minorHAnsi" w:hAnsiTheme="minorHAnsi"/>
          <w:sz w:val="22"/>
          <w:szCs w:val="22"/>
        </w:rPr>
        <w:t>použít dotaci pouze na akce a činnosti politicky neutrální,</w:t>
      </w:r>
    </w:p>
    <w:p w:rsidR="002F1798" w:rsidRDefault="002F1798" w:rsidP="002F1798">
      <w:pPr>
        <w:pStyle w:val="Zkladntext"/>
        <w:numPr>
          <w:ilvl w:val="0"/>
          <w:numId w:val="25"/>
        </w:numPr>
        <w:suppressAutoHyphens/>
        <w:spacing w:after="0"/>
        <w:ind w:left="709"/>
        <w:rPr>
          <w:rFonts w:asciiTheme="minorHAnsi" w:hAnsiTheme="minorHAnsi"/>
          <w:sz w:val="22"/>
          <w:szCs w:val="22"/>
        </w:rPr>
      </w:pPr>
      <w:r w:rsidRPr="004D3627">
        <w:rPr>
          <w:rFonts w:asciiTheme="minorHAnsi" w:hAnsiTheme="minorHAnsi"/>
          <w:sz w:val="22"/>
          <w:szCs w:val="22"/>
        </w:rPr>
        <w:t>realizovat projekt, na který byla dotace přidělena, v souladu s předloženou žádostí a respektovat jeho strukturu, charakter a cíl</w:t>
      </w:r>
      <w:r>
        <w:rPr>
          <w:rFonts w:asciiTheme="minorHAnsi" w:hAnsiTheme="minorHAnsi"/>
          <w:sz w:val="22"/>
          <w:szCs w:val="22"/>
        </w:rPr>
        <w:t>,</w:t>
      </w:r>
    </w:p>
    <w:p w:rsidR="002F1798" w:rsidRPr="002F1798" w:rsidRDefault="002F1798" w:rsidP="002F1798">
      <w:pPr>
        <w:pStyle w:val="Zkladntext"/>
        <w:numPr>
          <w:ilvl w:val="0"/>
          <w:numId w:val="25"/>
        </w:numPr>
        <w:suppressAutoHyphens/>
        <w:spacing w:after="0"/>
        <w:ind w:left="709"/>
        <w:rPr>
          <w:rFonts w:asciiTheme="minorHAnsi" w:hAnsiTheme="minorHAnsi"/>
          <w:sz w:val="22"/>
          <w:szCs w:val="22"/>
        </w:rPr>
      </w:pPr>
      <w:r w:rsidRPr="002F1798">
        <w:rPr>
          <w:rFonts w:asciiTheme="minorHAnsi" w:hAnsiTheme="minorHAnsi"/>
          <w:sz w:val="22"/>
          <w:szCs w:val="22"/>
        </w:rPr>
        <w:t xml:space="preserve">na výzvu poskytovatele předložit do 30 dnů od doručení výzvy písemnou zprávu o postupu prací na projektu a o čerpání </w:t>
      </w:r>
      <w:r>
        <w:rPr>
          <w:rFonts w:asciiTheme="minorHAnsi" w:hAnsiTheme="minorHAnsi"/>
          <w:sz w:val="22"/>
          <w:szCs w:val="22"/>
        </w:rPr>
        <w:t xml:space="preserve">poskytnutých </w:t>
      </w:r>
      <w:r w:rsidRPr="002F1798">
        <w:rPr>
          <w:rFonts w:asciiTheme="minorHAnsi" w:hAnsiTheme="minorHAnsi"/>
          <w:sz w:val="22"/>
          <w:szCs w:val="22"/>
        </w:rPr>
        <w:t>finančních prostředků,</w:t>
      </w:r>
    </w:p>
    <w:p w:rsidR="002F1798" w:rsidRPr="002F1798" w:rsidRDefault="002D5521" w:rsidP="002F1798">
      <w:pPr>
        <w:pStyle w:val="Zkladntext"/>
        <w:numPr>
          <w:ilvl w:val="0"/>
          <w:numId w:val="25"/>
        </w:numPr>
        <w:suppressAutoHyphens/>
        <w:spacing w:after="0"/>
        <w:ind w:left="709"/>
        <w:rPr>
          <w:rFonts w:asciiTheme="minorHAnsi" w:hAnsiTheme="minorHAnsi"/>
          <w:b/>
          <w:bCs/>
          <w:sz w:val="22"/>
          <w:szCs w:val="22"/>
        </w:rPr>
      </w:pPr>
      <w:r w:rsidRPr="002F1798">
        <w:rPr>
          <w:rFonts w:asciiTheme="minorHAnsi" w:hAnsiTheme="minorHAnsi"/>
          <w:bCs/>
          <w:sz w:val="22"/>
          <w:szCs w:val="22"/>
        </w:rPr>
        <w:t>neprodleně informovat</w:t>
      </w:r>
      <w:r w:rsidRPr="002F1798">
        <w:rPr>
          <w:rFonts w:asciiTheme="minorHAnsi" w:hAnsiTheme="minorHAnsi"/>
          <w:sz w:val="22"/>
          <w:szCs w:val="22"/>
        </w:rPr>
        <w:t xml:space="preserve"> poskytovatele o případném zastavení prací na projektu nebo </w:t>
      </w:r>
      <w:r w:rsidRPr="002F1798">
        <w:rPr>
          <w:rFonts w:asciiTheme="minorHAnsi" w:hAnsiTheme="minorHAnsi"/>
          <w:bCs/>
          <w:sz w:val="22"/>
          <w:szCs w:val="22"/>
        </w:rPr>
        <w:t>o nutných změnách v</w:t>
      </w:r>
      <w:r w:rsidR="002F1798" w:rsidRPr="002F1798">
        <w:rPr>
          <w:rFonts w:asciiTheme="minorHAnsi" w:hAnsiTheme="minorHAnsi"/>
          <w:bCs/>
          <w:sz w:val="22"/>
          <w:szCs w:val="22"/>
        </w:rPr>
        <w:t> </w:t>
      </w:r>
      <w:r w:rsidRPr="002F1798">
        <w:rPr>
          <w:rFonts w:asciiTheme="minorHAnsi" w:hAnsiTheme="minorHAnsi"/>
          <w:bCs/>
          <w:sz w:val="22"/>
          <w:szCs w:val="22"/>
        </w:rPr>
        <w:t>projektu</w:t>
      </w:r>
      <w:r w:rsidR="002F1798" w:rsidRPr="002F1798">
        <w:rPr>
          <w:rFonts w:asciiTheme="minorHAnsi" w:hAnsiTheme="minorHAnsi"/>
          <w:b/>
          <w:bCs/>
          <w:sz w:val="22"/>
          <w:szCs w:val="22"/>
        </w:rPr>
        <w:t xml:space="preserve"> -</w:t>
      </w:r>
      <w:r w:rsidRPr="002F1798">
        <w:rPr>
          <w:rFonts w:asciiTheme="minorHAnsi" w:hAnsiTheme="minorHAnsi"/>
          <w:b/>
          <w:sz w:val="22"/>
          <w:szCs w:val="22"/>
        </w:rPr>
        <w:t xml:space="preserve"> </w:t>
      </w:r>
      <w:r w:rsidR="002F1798" w:rsidRPr="002F1798">
        <w:rPr>
          <w:rFonts w:asciiTheme="minorHAnsi" w:hAnsiTheme="minorHAnsi"/>
          <w:b/>
          <w:sz w:val="22"/>
          <w:szCs w:val="22"/>
        </w:rPr>
        <w:t>b</w:t>
      </w:r>
      <w:r w:rsidRPr="002F1798">
        <w:rPr>
          <w:rFonts w:asciiTheme="minorHAnsi" w:hAnsiTheme="minorHAnsi"/>
          <w:b/>
          <w:bCs/>
          <w:sz w:val="22"/>
          <w:szCs w:val="22"/>
        </w:rPr>
        <w:t>ez písemného souhlasu</w:t>
      </w:r>
      <w:r w:rsidRPr="002F1798">
        <w:rPr>
          <w:rFonts w:asciiTheme="minorHAnsi" w:hAnsiTheme="minorHAnsi"/>
          <w:b/>
          <w:sz w:val="22"/>
          <w:szCs w:val="22"/>
        </w:rPr>
        <w:t xml:space="preserve"> poskytovatele </w:t>
      </w:r>
      <w:r w:rsidRPr="002F1798">
        <w:rPr>
          <w:rFonts w:asciiTheme="minorHAnsi" w:hAnsiTheme="minorHAnsi"/>
          <w:b/>
          <w:bCs/>
          <w:sz w:val="22"/>
          <w:szCs w:val="22"/>
        </w:rPr>
        <w:t xml:space="preserve">není možné změny </w:t>
      </w:r>
      <w:r w:rsidRPr="002F1798">
        <w:rPr>
          <w:rFonts w:asciiTheme="minorHAnsi" w:hAnsiTheme="minorHAnsi"/>
          <w:b/>
          <w:sz w:val="22"/>
          <w:szCs w:val="22"/>
        </w:rPr>
        <w:t>na schváleném</w:t>
      </w:r>
      <w:r w:rsidRPr="002F1798">
        <w:rPr>
          <w:rFonts w:asciiTheme="minorHAnsi" w:hAnsiTheme="minorHAnsi"/>
          <w:b/>
          <w:bCs/>
          <w:sz w:val="22"/>
          <w:szCs w:val="22"/>
        </w:rPr>
        <w:t xml:space="preserve"> projektu provádět</w:t>
      </w:r>
      <w:r w:rsidR="002F1798" w:rsidRPr="002F1798">
        <w:rPr>
          <w:rFonts w:asciiTheme="minorHAnsi" w:hAnsiTheme="minorHAnsi"/>
          <w:b/>
          <w:bCs/>
          <w:sz w:val="22"/>
          <w:szCs w:val="22"/>
        </w:rPr>
        <w:t>,</w:t>
      </w:r>
    </w:p>
    <w:p w:rsidR="00971B76" w:rsidRPr="002F1798" w:rsidRDefault="002F1798" w:rsidP="002F1798">
      <w:pPr>
        <w:pStyle w:val="Zkladntext"/>
        <w:numPr>
          <w:ilvl w:val="0"/>
          <w:numId w:val="25"/>
        </w:numPr>
        <w:suppressAutoHyphens/>
        <w:spacing w:after="0"/>
        <w:ind w:left="709"/>
        <w:rPr>
          <w:rFonts w:asciiTheme="minorHAnsi" w:hAnsiTheme="minorHAnsi"/>
          <w:sz w:val="22"/>
          <w:szCs w:val="22"/>
        </w:rPr>
      </w:pPr>
      <w:r w:rsidRPr="002F1798">
        <w:rPr>
          <w:rFonts w:asciiTheme="minorHAnsi" w:hAnsiTheme="minorHAnsi"/>
          <w:sz w:val="22"/>
          <w:szCs w:val="22"/>
        </w:rPr>
        <w:t xml:space="preserve">v případě, že před zahájením čerpání dotace vzniknou na straně příjemce jakékoliv </w:t>
      </w:r>
      <w:r w:rsidRPr="002F1798">
        <w:rPr>
          <w:rFonts w:asciiTheme="minorHAnsi" w:hAnsiTheme="minorHAnsi"/>
          <w:b/>
          <w:sz w:val="22"/>
          <w:szCs w:val="22"/>
        </w:rPr>
        <w:t>překážky bránící mu v realizaci projektu</w:t>
      </w:r>
      <w:r w:rsidRPr="002F1798">
        <w:rPr>
          <w:rFonts w:asciiTheme="minorHAnsi" w:hAnsiTheme="minorHAnsi"/>
          <w:sz w:val="22"/>
          <w:szCs w:val="22"/>
        </w:rPr>
        <w:t>, na který mu byla dotace poskytnuta</w:t>
      </w:r>
      <w:r w:rsidRPr="002F1798">
        <w:rPr>
          <w:rFonts w:asciiTheme="minorHAnsi" w:hAnsiTheme="minorHAnsi"/>
          <w:b/>
          <w:sz w:val="22"/>
          <w:szCs w:val="22"/>
        </w:rPr>
        <w:t>, tuto skutečnost neprodleně písemně oznámit poskytovateli a ve lhůtě 30 dnů od oznámení dotaci vrátit v plné výši na účet poskytovatele</w:t>
      </w:r>
      <w:r w:rsidR="00971B76" w:rsidRPr="002F1798">
        <w:rPr>
          <w:rFonts w:asciiTheme="minorHAnsi" w:hAnsiTheme="minorHAnsi"/>
          <w:sz w:val="22"/>
          <w:szCs w:val="22"/>
        </w:rPr>
        <w:t>.</w:t>
      </w:r>
    </w:p>
    <w:p w:rsidR="00971B76" w:rsidRDefault="00FC56DF" w:rsidP="00FC56DF">
      <w:pPr>
        <w:pStyle w:val="Normln1"/>
        <w:tabs>
          <w:tab w:val="left" w:pos="851"/>
        </w:tabs>
        <w:spacing w:after="120"/>
        <w:ind w:firstLine="0"/>
        <w:jc w:val="both"/>
        <w:rPr>
          <w:rFonts w:asciiTheme="minorHAnsi" w:hAnsiTheme="minorHAnsi" w:cs="Arial"/>
          <w:szCs w:val="22"/>
        </w:rPr>
      </w:pPr>
      <w:r w:rsidRPr="002D5521">
        <w:rPr>
          <w:rFonts w:asciiTheme="minorHAnsi" w:hAnsiTheme="minorHAnsi"/>
          <w:b/>
          <w:bCs/>
          <w:szCs w:val="22"/>
        </w:rPr>
        <w:t>Ne</w:t>
      </w:r>
      <w:r w:rsidRPr="002D5521">
        <w:rPr>
          <w:rFonts w:asciiTheme="minorHAnsi" w:hAnsiTheme="minorHAnsi"/>
          <w:b/>
          <w:szCs w:val="22"/>
        </w:rPr>
        <w:t xml:space="preserve">splnění </w:t>
      </w:r>
      <w:r>
        <w:rPr>
          <w:rFonts w:asciiTheme="minorHAnsi" w:hAnsiTheme="minorHAnsi"/>
          <w:b/>
          <w:szCs w:val="22"/>
        </w:rPr>
        <w:t>kterékoliv z právě</w:t>
      </w:r>
      <w:r w:rsidRPr="002D5521">
        <w:rPr>
          <w:rFonts w:asciiTheme="minorHAnsi" w:hAnsiTheme="minorHAnsi"/>
          <w:b/>
          <w:szCs w:val="22"/>
        </w:rPr>
        <w:t xml:space="preserve"> uvedených</w:t>
      </w:r>
      <w:r w:rsidRPr="002D5521">
        <w:rPr>
          <w:rFonts w:asciiTheme="minorHAnsi" w:hAnsiTheme="minorHAnsi"/>
          <w:b/>
          <w:bCs/>
          <w:szCs w:val="22"/>
        </w:rPr>
        <w:t xml:space="preserve"> podmínek</w:t>
      </w:r>
      <w:r w:rsidRPr="002D5521">
        <w:rPr>
          <w:rFonts w:asciiTheme="minorHAnsi" w:hAnsiTheme="minorHAnsi"/>
          <w:b/>
          <w:szCs w:val="22"/>
        </w:rPr>
        <w:t xml:space="preserve"> je považováno za porušení povinnosti ve smyslu ust</w:t>
      </w:r>
      <w:r>
        <w:rPr>
          <w:rFonts w:asciiTheme="minorHAnsi" w:hAnsiTheme="minorHAnsi"/>
          <w:b/>
          <w:szCs w:val="22"/>
        </w:rPr>
        <w:t>anovení</w:t>
      </w:r>
      <w:r w:rsidRPr="002D5521">
        <w:rPr>
          <w:rFonts w:asciiTheme="minorHAnsi" w:hAnsiTheme="minorHAnsi"/>
          <w:b/>
          <w:szCs w:val="22"/>
        </w:rPr>
        <w:t xml:space="preserve"> § 22 odst. 5 zákona č. 250/2000 Sb.</w:t>
      </w:r>
      <w:r>
        <w:rPr>
          <w:rFonts w:asciiTheme="minorHAnsi" w:hAnsiTheme="minorHAnsi"/>
          <w:b/>
          <w:szCs w:val="22"/>
        </w:rPr>
        <w:t>, o rozpočtových pravidlech územních rozpočtů, v platném znění.</w:t>
      </w:r>
      <w:r w:rsidRPr="002D5521">
        <w:rPr>
          <w:rFonts w:asciiTheme="minorHAnsi" w:hAnsiTheme="minorHAnsi"/>
          <w:b/>
          <w:szCs w:val="22"/>
        </w:rPr>
        <w:t xml:space="preserve"> </w:t>
      </w:r>
      <w:r w:rsidRPr="004D3627">
        <w:rPr>
          <w:rFonts w:asciiTheme="minorHAnsi" w:hAnsiTheme="minorHAnsi"/>
          <w:szCs w:val="22"/>
        </w:rPr>
        <w:t xml:space="preserve">Odvod za tato porušení rozpočtové </w:t>
      </w:r>
      <w:r w:rsidRPr="00FC56DF">
        <w:rPr>
          <w:rFonts w:asciiTheme="minorHAnsi" w:hAnsiTheme="minorHAnsi"/>
          <w:szCs w:val="22"/>
        </w:rPr>
        <w:t xml:space="preserve">kázně se stanoví </w:t>
      </w:r>
      <w:r w:rsidRPr="00FC56DF">
        <w:rPr>
          <w:rFonts w:asciiTheme="minorHAnsi" w:hAnsiTheme="minorHAnsi" w:cs="Arial"/>
          <w:szCs w:val="22"/>
        </w:rPr>
        <w:t>v souladu s příslušným ustanovením Zásad poskytování dotací z rozpočtu města Plzně.</w:t>
      </w:r>
    </w:p>
    <w:p w:rsidR="00FC56DF" w:rsidRPr="004D3627" w:rsidRDefault="00FC56DF" w:rsidP="00FC56DF">
      <w:pPr>
        <w:pStyle w:val="Normln1"/>
        <w:tabs>
          <w:tab w:val="left" w:pos="851"/>
        </w:tabs>
        <w:spacing w:after="120"/>
        <w:ind w:firstLine="0"/>
        <w:jc w:val="both"/>
        <w:rPr>
          <w:rFonts w:asciiTheme="minorHAnsi" w:hAnsiTheme="minorHAnsi"/>
          <w:szCs w:val="22"/>
        </w:rPr>
      </w:pPr>
    </w:p>
    <w:p w:rsidR="00971B76" w:rsidRPr="00640F60" w:rsidRDefault="00971B76" w:rsidP="00640F60">
      <w:pPr>
        <w:pStyle w:val="Nadpis2"/>
        <w:numPr>
          <w:ilvl w:val="0"/>
          <w:numId w:val="0"/>
        </w:numPr>
        <w:rPr>
          <w:rStyle w:val="Odkazjemn"/>
          <w:rFonts w:asciiTheme="minorHAnsi" w:hAnsiTheme="minorHAnsi"/>
          <w:b w:val="0"/>
          <w:sz w:val="22"/>
        </w:rPr>
      </w:pPr>
      <w:r w:rsidRPr="00640F60">
        <w:rPr>
          <w:rStyle w:val="Odkazjemn"/>
          <w:rFonts w:asciiTheme="minorHAnsi" w:hAnsiTheme="minorHAnsi"/>
          <w:b w:val="0"/>
          <w:sz w:val="22"/>
        </w:rPr>
        <w:t>Vyúčtování dotací</w:t>
      </w:r>
      <w:bookmarkEnd w:id="6"/>
    </w:p>
    <w:p w:rsidR="00971B76" w:rsidRPr="004D3627" w:rsidRDefault="00C3656A" w:rsidP="00C3656A">
      <w:pPr>
        <w:ind w:left="284" w:hanging="284"/>
        <w:jc w:val="both"/>
        <w:rPr>
          <w:rFonts w:cs="Arial"/>
        </w:rPr>
      </w:pPr>
      <w:r>
        <w:rPr>
          <w:rFonts w:cs="Arial"/>
        </w:rPr>
        <w:t>1</w:t>
      </w:r>
      <w:r w:rsidR="00971B76" w:rsidRPr="004D3627">
        <w:rPr>
          <w:rFonts w:cs="Arial"/>
        </w:rPr>
        <w:t>.</w:t>
      </w:r>
      <w:r w:rsidR="00971B76" w:rsidRPr="004D3627">
        <w:rPr>
          <w:rFonts w:cs="Arial"/>
        </w:rPr>
        <w:tab/>
        <w:t xml:space="preserve">Příjemce dotace je povinen přidělené finanční prostředky řádně vyúčtovat ve </w:t>
      </w:r>
      <w:r w:rsidR="00971B76" w:rsidRPr="00C3656A">
        <w:rPr>
          <w:rFonts w:cs="Arial"/>
        </w:rPr>
        <w:t>struktuře a dle pokynů vydaných odvětvovým odborem</w:t>
      </w:r>
      <w:r>
        <w:rPr>
          <w:rFonts w:cs="Arial"/>
        </w:rPr>
        <w:t>,</w:t>
      </w:r>
      <w:r w:rsidR="00971B76" w:rsidRPr="00C3656A">
        <w:rPr>
          <w:rFonts w:cs="Arial"/>
        </w:rPr>
        <w:t xml:space="preserve"> a ve smluvně stanoveném termínu předl</w:t>
      </w:r>
      <w:r w:rsidR="00971B76" w:rsidRPr="004D3627">
        <w:rPr>
          <w:rFonts w:cs="Arial"/>
        </w:rPr>
        <w:t xml:space="preserve">ožit toto vyúčtování odvětvovému odboru. Při předkládání vyúčtování se postupuje analogicky jako </w:t>
      </w:r>
      <w:r>
        <w:rPr>
          <w:rFonts w:cs="Arial"/>
        </w:rPr>
        <w:t>při podávání žádosti o dotaci (viz výše).</w:t>
      </w:r>
      <w:r w:rsidR="00971B76" w:rsidRPr="004D3627">
        <w:rPr>
          <w:rFonts w:cs="Arial"/>
        </w:rPr>
        <w:t xml:space="preserve"> </w:t>
      </w:r>
      <w:r w:rsidR="00971B76" w:rsidRPr="00C3656A">
        <w:rPr>
          <w:rFonts w:cs="Arial"/>
          <w:b/>
        </w:rPr>
        <w:t>Nevyčerpané finanční prostředky je příjemce dotace povinen vrátit poskytovateli.</w:t>
      </w:r>
      <w:r w:rsidR="00971B76" w:rsidRPr="004D3627">
        <w:rPr>
          <w:rFonts w:cs="Arial"/>
        </w:rPr>
        <w:t xml:space="preserve"> </w:t>
      </w:r>
    </w:p>
    <w:p w:rsidR="004D3627" w:rsidRPr="00C3656A" w:rsidRDefault="00C3656A" w:rsidP="00C3656A">
      <w:pPr>
        <w:pStyle w:val="Zkladntext"/>
        <w:spacing w:after="0"/>
        <w:ind w:left="284" w:hanging="284"/>
        <w:rPr>
          <w:rFonts w:asciiTheme="minorHAnsi" w:hAnsiTheme="minorHAnsi"/>
          <w:b/>
          <w:sz w:val="22"/>
          <w:szCs w:val="22"/>
        </w:rPr>
      </w:pPr>
      <w:r w:rsidRPr="00C3656A">
        <w:rPr>
          <w:rFonts w:asciiTheme="minorHAnsi" w:hAnsiTheme="minorHAnsi"/>
          <w:sz w:val="22"/>
          <w:szCs w:val="22"/>
        </w:rPr>
        <w:t>2.</w:t>
      </w:r>
      <w:r>
        <w:rPr>
          <w:rFonts w:asciiTheme="minorHAnsi" w:hAnsiTheme="minorHAnsi"/>
          <w:b/>
          <w:sz w:val="22"/>
          <w:szCs w:val="22"/>
        </w:rPr>
        <w:tab/>
      </w:r>
      <w:r w:rsidR="004D3627" w:rsidRPr="00C3656A">
        <w:rPr>
          <w:rFonts w:asciiTheme="minorHAnsi" w:hAnsiTheme="minorHAnsi"/>
          <w:b/>
          <w:sz w:val="22"/>
          <w:szCs w:val="22"/>
        </w:rPr>
        <w:t>Účetní doklady musí obsahovat jasnou specifikaci pořízeného zboží, nakoupené služby nebo práce (včetně pořízeného množství a jednotkové ceny). Obecně formulované doklady jako např. „občerstvení“, „administrativní služby“ nebo „kancelářské potřeby“ nebudou považovány za uznatelné výdaje.</w:t>
      </w:r>
    </w:p>
    <w:p w:rsidR="00971B76" w:rsidRPr="004D3627" w:rsidRDefault="00C3656A" w:rsidP="00C3656A">
      <w:pPr>
        <w:pStyle w:val="Textbody"/>
        <w:spacing w:before="120"/>
        <w:ind w:left="284" w:hanging="284"/>
        <w:jc w:val="both"/>
        <w:rPr>
          <w:rFonts w:asciiTheme="minorHAnsi" w:hAnsiTheme="minorHAnsi"/>
          <w:sz w:val="22"/>
          <w:szCs w:val="22"/>
        </w:rPr>
      </w:pPr>
      <w:r>
        <w:rPr>
          <w:rFonts w:asciiTheme="minorHAnsi" w:hAnsiTheme="minorHAnsi"/>
          <w:b w:val="0"/>
          <w:bCs w:val="0"/>
          <w:sz w:val="22"/>
          <w:szCs w:val="22"/>
        </w:rPr>
        <w:t>3.</w:t>
      </w:r>
      <w:r>
        <w:rPr>
          <w:rFonts w:asciiTheme="minorHAnsi" w:hAnsiTheme="minorHAnsi"/>
          <w:b w:val="0"/>
          <w:bCs w:val="0"/>
          <w:sz w:val="22"/>
          <w:szCs w:val="22"/>
        </w:rPr>
        <w:tab/>
      </w:r>
      <w:r w:rsidR="00971B76" w:rsidRPr="004D3627">
        <w:rPr>
          <w:rFonts w:asciiTheme="minorHAnsi" w:hAnsiTheme="minorHAnsi"/>
          <w:b w:val="0"/>
          <w:bCs w:val="0"/>
          <w:sz w:val="22"/>
          <w:szCs w:val="22"/>
        </w:rPr>
        <w:t xml:space="preserve">Nesplnění podmínky předložení vyúčtování v termínu, uvedeném ve smlouvě </w:t>
      </w:r>
      <w:r>
        <w:rPr>
          <w:rFonts w:asciiTheme="minorHAnsi" w:hAnsiTheme="minorHAnsi"/>
          <w:b w:val="0"/>
          <w:bCs w:val="0"/>
          <w:sz w:val="22"/>
          <w:szCs w:val="22"/>
        </w:rPr>
        <w:t xml:space="preserve">o poskytnutí dotace </w:t>
      </w:r>
      <w:r w:rsidR="00971B76" w:rsidRPr="004D3627">
        <w:rPr>
          <w:rFonts w:asciiTheme="minorHAnsi" w:hAnsiTheme="minorHAnsi"/>
          <w:b w:val="0"/>
          <w:bCs w:val="0"/>
          <w:sz w:val="22"/>
          <w:szCs w:val="22"/>
        </w:rPr>
        <w:t>je považováno za porušení méně závažné povinnosti ve smyslu ust</w:t>
      </w:r>
      <w:r>
        <w:rPr>
          <w:rFonts w:asciiTheme="minorHAnsi" w:hAnsiTheme="minorHAnsi"/>
          <w:b w:val="0"/>
          <w:bCs w:val="0"/>
          <w:sz w:val="22"/>
          <w:szCs w:val="22"/>
        </w:rPr>
        <w:t>anovení</w:t>
      </w:r>
      <w:r w:rsidR="00971B76" w:rsidRPr="004D3627">
        <w:rPr>
          <w:rFonts w:asciiTheme="minorHAnsi" w:hAnsiTheme="minorHAnsi"/>
          <w:b w:val="0"/>
          <w:bCs w:val="0"/>
          <w:sz w:val="22"/>
          <w:szCs w:val="22"/>
        </w:rPr>
        <w:t xml:space="preserve"> § 22 odst. 5 zákona č. 250/2000 Sb.</w:t>
      </w:r>
      <w:r>
        <w:rPr>
          <w:rFonts w:asciiTheme="minorHAnsi" w:hAnsiTheme="minorHAnsi"/>
          <w:b w:val="0"/>
          <w:bCs w:val="0"/>
          <w:sz w:val="22"/>
          <w:szCs w:val="22"/>
        </w:rPr>
        <w:t xml:space="preserve">, </w:t>
      </w:r>
      <w:r>
        <w:rPr>
          <w:rFonts w:asciiTheme="minorHAnsi" w:hAnsiTheme="minorHAnsi"/>
          <w:b w:val="0"/>
          <w:sz w:val="22"/>
          <w:szCs w:val="22"/>
        </w:rPr>
        <w:t>o rozpočtových pravidlech územních rozpočtů, v platném znění.</w:t>
      </w:r>
      <w:r w:rsidR="00971B76" w:rsidRPr="004D3627">
        <w:rPr>
          <w:rFonts w:asciiTheme="minorHAnsi" w:hAnsiTheme="minorHAnsi"/>
          <w:b w:val="0"/>
          <w:bCs w:val="0"/>
          <w:sz w:val="22"/>
          <w:szCs w:val="22"/>
        </w:rPr>
        <w:t xml:space="preserve"> Odvod za tato porušení rozpočtové kázně se stanoví následujícím procentním rozmezím:</w:t>
      </w:r>
    </w:p>
    <w:p w:rsidR="00971B76" w:rsidRPr="004D3627" w:rsidRDefault="00971B76" w:rsidP="00C3656A">
      <w:pPr>
        <w:pStyle w:val="Standard"/>
        <w:numPr>
          <w:ilvl w:val="0"/>
          <w:numId w:val="9"/>
        </w:numPr>
        <w:tabs>
          <w:tab w:val="left" w:pos="6300"/>
        </w:tabs>
        <w:spacing w:before="60"/>
        <w:ind w:left="851"/>
        <w:jc w:val="both"/>
        <w:rPr>
          <w:rFonts w:asciiTheme="minorHAnsi" w:hAnsiTheme="minorHAnsi"/>
          <w:sz w:val="22"/>
          <w:szCs w:val="22"/>
        </w:rPr>
      </w:pPr>
      <w:r w:rsidRPr="004D3627">
        <w:rPr>
          <w:rFonts w:asciiTheme="minorHAnsi" w:hAnsiTheme="minorHAnsi"/>
          <w:bCs/>
          <w:sz w:val="22"/>
          <w:szCs w:val="22"/>
        </w:rPr>
        <w:t xml:space="preserve">do 7 kalendářních dnů </w:t>
      </w:r>
      <w:r w:rsidR="00C3656A">
        <w:rPr>
          <w:rFonts w:asciiTheme="minorHAnsi" w:hAnsiTheme="minorHAnsi"/>
          <w:bCs/>
          <w:sz w:val="22"/>
          <w:szCs w:val="22"/>
        </w:rPr>
        <w:t xml:space="preserve">po stanovené lhůtě </w:t>
      </w:r>
      <w:r w:rsidRPr="004D3627">
        <w:rPr>
          <w:rFonts w:asciiTheme="minorHAnsi" w:hAnsiTheme="minorHAnsi"/>
          <w:bCs/>
          <w:sz w:val="22"/>
          <w:szCs w:val="22"/>
        </w:rPr>
        <w:t xml:space="preserve">- 5 % </w:t>
      </w:r>
      <w:r w:rsidRPr="004D3627">
        <w:rPr>
          <w:rFonts w:asciiTheme="minorHAnsi" w:hAnsiTheme="minorHAnsi"/>
          <w:sz w:val="22"/>
          <w:szCs w:val="22"/>
        </w:rPr>
        <w:t>z poskytnuté dotace</w:t>
      </w:r>
    </w:p>
    <w:p w:rsidR="00971B76" w:rsidRPr="004D3627" w:rsidRDefault="00971B76" w:rsidP="00C3656A">
      <w:pPr>
        <w:pStyle w:val="Standard"/>
        <w:numPr>
          <w:ilvl w:val="0"/>
          <w:numId w:val="9"/>
        </w:numPr>
        <w:tabs>
          <w:tab w:val="left" w:pos="6300"/>
        </w:tabs>
        <w:spacing w:before="60"/>
        <w:ind w:left="851"/>
        <w:jc w:val="both"/>
        <w:rPr>
          <w:rFonts w:asciiTheme="minorHAnsi" w:hAnsiTheme="minorHAnsi"/>
          <w:sz w:val="22"/>
          <w:szCs w:val="22"/>
        </w:rPr>
      </w:pPr>
      <w:r w:rsidRPr="004D3627">
        <w:rPr>
          <w:rFonts w:asciiTheme="minorHAnsi" w:hAnsiTheme="minorHAnsi"/>
          <w:bCs/>
          <w:sz w:val="22"/>
          <w:szCs w:val="22"/>
        </w:rPr>
        <w:lastRenderedPageBreak/>
        <w:t xml:space="preserve">od 8 do 30 kalendářních dnů </w:t>
      </w:r>
      <w:r w:rsidR="00C3656A">
        <w:rPr>
          <w:rFonts w:asciiTheme="minorHAnsi" w:hAnsiTheme="minorHAnsi"/>
          <w:bCs/>
          <w:sz w:val="22"/>
          <w:szCs w:val="22"/>
        </w:rPr>
        <w:t>po stanovené lhůtě</w:t>
      </w:r>
      <w:r w:rsidR="00C3656A" w:rsidRPr="004D3627">
        <w:rPr>
          <w:rFonts w:asciiTheme="minorHAnsi" w:hAnsiTheme="minorHAnsi"/>
          <w:bCs/>
          <w:sz w:val="22"/>
          <w:szCs w:val="22"/>
        </w:rPr>
        <w:t xml:space="preserve"> </w:t>
      </w:r>
      <w:r w:rsidRPr="004D3627">
        <w:rPr>
          <w:rFonts w:asciiTheme="minorHAnsi" w:hAnsiTheme="minorHAnsi"/>
          <w:bCs/>
          <w:sz w:val="22"/>
          <w:szCs w:val="22"/>
        </w:rPr>
        <w:t xml:space="preserve">- 10 % </w:t>
      </w:r>
      <w:r w:rsidRPr="004D3627">
        <w:rPr>
          <w:rFonts w:asciiTheme="minorHAnsi" w:hAnsiTheme="minorHAnsi"/>
          <w:sz w:val="22"/>
          <w:szCs w:val="22"/>
        </w:rPr>
        <w:t>z poskytnuté dotace</w:t>
      </w:r>
    </w:p>
    <w:p w:rsidR="00B751E3" w:rsidRDefault="00971B76" w:rsidP="00B751E3">
      <w:pPr>
        <w:pStyle w:val="Standard"/>
        <w:numPr>
          <w:ilvl w:val="0"/>
          <w:numId w:val="9"/>
        </w:numPr>
        <w:tabs>
          <w:tab w:val="left" w:pos="6300"/>
        </w:tabs>
        <w:spacing w:before="60"/>
        <w:ind w:left="851"/>
        <w:jc w:val="both"/>
        <w:rPr>
          <w:rFonts w:asciiTheme="minorHAnsi" w:hAnsiTheme="minorHAnsi"/>
          <w:sz w:val="22"/>
          <w:szCs w:val="22"/>
        </w:rPr>
      </w:pPr>
      <w:r w:rsidRPr="004D3627">
        <w:rPr>
          <w:rFonts w:asciiTheme="minorHAnsi" w:hAnsiTheme="minorHAnsi"/>
          <w:bCs/>
          <w:sz w:val="22"/>
          <w:szCs w:val="22"/>
        </w:rPr>
        <w:t xml:space="preserve">od 31 do 50 kalendářních dnů </w:t>
      </w:r>
      <w:r w:rsidR="00C3656A">
        <w:rPr>
          <w:rFonts w:asciiTheme="minorHAnsi" w:hAnsiTheme="minorHAnsi"/>
          <w:bCs/>
          <w:sz w:val="22"/>
          <w:szCs w:val="22"/>
        </w:rPr>
        <w:t>po stanovené lhůtě</w:t>
      </w:r>
      <w:r w:rsidR="00C3656A" w:rsidRPr="004D3627">
        <w:rPr>
          <w:rFonts w:asciiTheme="minorHAnsi" w:hAnsiTheme="minorHAnsi"/>
          <w:bCs/>
          <w:sz w:val="22"/>
          <w:szCs w:val="22"/>
        </w:rPr>
        <w:t xml:space="preserve"> </w:t>
      </w:r>
      <w:r w:rsidRPr="004D3627">
        <w:rPr>
          <w:rFonts w:asciiTheme="minorHAnsi" w:hAnsiTheme="minorHAnsi"/>
          <w:bCs/>
          <w:sz w:val="22"/>
          <w:szCs w:val="22"/>
        </w:rPr>
        <w:t xml:space="preserve">- 20 % </w:t>
      </w:r>
      <w:r w:rsidRPr="004D3627">
        <w:rPr>
          <w:rFonts w:asciiTheme="minorHAnsi" w:hAnsiTheme="minorHAnsi"/>
          <w:sz w:val="22"/>
          <w:szCs w:val="22"/>
        </w:rPr>
        <w:t>z poskytnuté dotace</w:t>
      </w:r>
    </w:p>
    <w:p w:rsidR="00B751E3" w:rsidRPr="00B751E3" w:rsidRDefault="00B751E3" w:rsidP="00B751E3">
      <w:pPr>
        <w:pStyle w:val="Standard"/>
        <w:numPr>
          <w:ilvl w:val="0"/>
          <w:numId w:val="9"/>
        </w:numPr>
        <w:tabs>
          <w:tab w:val="left" w:pos="6300"/>
        </w:tabs>
        <w:spacing w:before="60"/>
        <w:ind w:left="851"/>
        <w:jc w:val="both"/>
        <w:rPr>
          <w:rFonts w:asciiTheme="minorHAnsi" w:hAnsiTheme="minorHAnsi"/>
          <w:sz w:val="22"/>
          <w:szCs w:val="22"/>
        </w:rPr>
      </w:pPr>
      <w:r w:rsidRPr="00B751E3">
        <w:rPr>
          <w:rFonts w:asciiTheme="minorHAnsi" w:hAnsiTheme="minorHAnsi" w:cs="Arial"/>
          <w:sz w:val="22"/>
          <w:szCs w:val="22"/>
        </w:rPr>
        <w:t>nad 50 kalendářních dnů – 100 % z poskytnuté dotace</w:t>
      </w:r>
    </w:p>
    <w:p w:rsidR="00B751E3" w:rsidRPr="00B751E3" w:rsidRDefault="00B751E3" w:rsidP="00B751E3">
      <w:pPr>
        <w:pStyle w:val="Standard"/>
        <w:tabs>
          <w:tab w:val="left" w:pos="6300"/>
        </w:tabs>
        <w:spacing w:before="60" w:after="120"/>
        <w:ind w:left="284"/>
        <w:jc w:val="both"/>
        <w:rPr>
          <w:rFonts w:asciiTheme="minorHAnsi" w:hAnsiTheme="minorHAnsi"/>
          <w:sz w:val="22"/>
          <w:szCs w:val="22"/>
        </w:rPr>
      </w:pPr>
      <w:r w:rsidRPr="00B751E3">
        <w:rPr>
          <w:rFonts w:asciiTheme="minorHAnsi" w:hAnsiTheme="minorHAnsi" w:cs="Arial"/>
          <w:sz w:val="22"/>
          <w:szCs w:val="22"/>
        </w:rPr>
        <w:t xml:space="preserve">V případě, že vyúčtování neobsahuje všechny povinné přílohy stanovené smlouvou nebo dotačním programem, jedná se o nesplnění podmínky předložení kompletního vyúčtování v termínu, uvedeném ve smlouvě a je to považováno za porušení méně závažné povinnosti ve smyslu ustanovení § 22 odst. 5 zákona č. 250/2000 Sb., o rozpočtových pravidlech územních rozpočtů, v platném znění. Odvod za tato porušení rozpočtové kázně </w:t>
      </w:r>
      <w:r>
        <w:rPr>
          <w:rFonts w:asciiTheme="minorHAnsi" w:hAnsiTheme="minorHAnsi" w:cs="Arial"/>
          <w:sz w:val="22"/>
          <w:szCs w:val="22"/>
        </w:rPr>
        <w:t xml:space="preserve">se </w:t>
      </w:r>
      <w:r w:rsidRPr="00B751E3">
        <w:rPr>
          <w:rFonts w:asciiTheme="minorHAnsi" w:hAnsiTheme="minorHAnsi" w:cs="Arial"/>
          <w:sz w:val="22"/>
          <w:szCs w:val="22"/>
        </w:rPr>
        <w:t>stanoví</w:t>
      </w:r>
      <w:r>
        <w:rPr>
          <w:rFonts w:asciiTheme="minorHAnsi" w:hAnsiTheme="minorHAnsi" w:cs="Arial"/>
          <w:sz w:val="22"/>
          <w:szCs w:val="22"/>
        </w:rPr>
        <w:t xml:space="preserve"> v </w:t>
      </w:r>
      <w:r w:rsidRPr="00FC56DF">
        <w:rPr>
          <w:rFonts w:asciiTheme="minorHAnsi" w:hAnsiTheme="minorHAnsi" w:cs="Arial"/>
          <w:sz w:val="22"/>
          <w:szCs w:val="22"/>
        </w:rPr>
        <w:t>souladu s příslušným ustanovením Zásad poskytování dotací z rozpočtu města Plzně.</w:t>
      </w:r>
    </w:p>
    <w:p w:rsidR="00971B76" w:rsidRPr="004D3627" w:rsidRDefault="00B40684" w:rsidP="00B40684">
      <w:pPr>
        <w:ind w:left="284" w:hanging="284"/>
        <w:jc w:val="both"/>
        <w:rPr>
          <w:rFonts w:cs="Arial"/>
        </w:rPr>
      </w:pPr>
      <w:r>
        <w:rPr>
          <w:rFonts w:cs="Arial"/>
        </w:rPr>
        <w:t>4</w:t>
      </w:r>
      <w:r w:rsidR="00971B76" w:rsidRPr="004D3627">
        <w:rPr>
          <w:rFonts w:cs="Arial"/>
        </w:rPr>
        <w:t>.</w:t>
      </w:r>
      <w:r w:rsidR="00971B76" w:rsidRPr="004D3627">
        <w:rPr>
          <w:rFonts w:cs="Arial"/>
        </w:rPr>
        <w:tab/>
        <w:t xml:space="preserve">Pokud příjemce dotace po zahájení jejího čerpání zjistí, že není schopen zabezpečit čerpání této dotace v souladu s podmínkami uzavřené smlouvy, neprodleně o tomto zjištění prokazatelně písemně informuje příslušný odbor, pozastaví čerpání dotace a současně předloží návrh na řešení. </w:t>
      </w:r>
    </w:p>
    <w:p w:rsidR="00971B76" w:rsidRPr="004D3627" w:rsidRDefault="00B40684" w:rsidP="00B40684">
      <w:pPr>
        <w:ind w:left="284" w:hanging="284"/>
        <w:jc w:val="both"/>
        <w:rPr>
          <w:rFonts w:cs="Arial"/>
        </w:rPr>
      </w:pPr>
      <w:r>
        <w:rPr>
          <w:rFonts w:cs="Arial"/>
        </w:rPr>
        <w:t>5.</w:t>
      </w:r>
      <w:r>
        <w:rPr>
          <w:rFonts w:cs="Arial"/>
        </w:rPr>
        <w:tab/>
      </w:r>
      <w:r w:rsidR="00971B76" w:rsidRPr="004D3627">
        <w:rPr>
          <w:rFonts w:cs="Arial"/>
        </w:rPr>
        <w:t>V případě, že realizace projektu bude přerušena či pozastavena</w:t>
      </w:r>
      <w:r>
        <w:rPr>
          <w:rFonts w:cs="Arial"/>
        </w:rPr>
        <w:t>,</w:t>
      </w:r>
      <w:r w:rsidR="00971B76" w:rsidRPr="004D3627">
        <w:rPr>
          <w:rFonts w:cs="Arial"/>
        </w:rPr>
        <w:t xml:space="preserve"> je příjemce dotace povinen do 30 dnů od vzniku uvedené skutečnosti odevzdat na příslušný odvětvový odbor MMP závěrečné vyúčtování dotace a na účet poskytovatele vrátit dotaci nebo její nečer</w:t>
      </w:r>
      <w:r w:rsidR="00971B76" w:rsidRPr="00B751E3">
        <w:rPr>
          <w:rFonts w:cs="Arial"/>
        </w:rPr>
        <w:t>panou část.</w:t>
      </w:r>
      <w:r w:rsidR="00B751E3" w:rsidRPr="00B751E3">
        <w:rPr>
          <w:rFonts w:cs="Arial"/>
        </w:rPr>
        <w:t xml:space="preserve"> Na nesplnění povinností popsaných v tomto bodě se použije postup dle odrážek bodu 3.</w:t>
      </w:r>
    </w:p>
    <w:p w:rsidR="00B751E3" w:rsidRPr="00B751E3" w:rsidRDefault="00B40684" w:rsidP="00B751E3">
      <w:pPr>
        <w:pStyle w:val="Zkladntext"/>
        <w:tabs>
          <w:tab w:val="left" w:pos="0"/>
        </w:tabs>
        <w:spacing w:after="0"/>
        <w:ind w:left="284" w:hanging="284"/>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r>
      <w:r w:rsidR="00971B76" w:rsidRPr="004D3627">
        <w:rPr>
          <w:rFonts w:asciiTheme="minorHAnsi" w:hAnsiTheme="minorHAnsi"/>
          <w:sz w:val="22"/>
          <w:szCs w:val="22"/>
        </w:rPr>
        <w:t xml:space="preserve">Dotaci v plné výši nebo její nečerpanou část je příjemce povinen vrátit na účet města ve lhůtě 30 dnů od oznámení, že projekt nebyl realizován nebo odevzdání závěrečného vyúčtování z důvodu přerušení či pozastavení </w:t>
      </w:r>
      <w:r w:rsidR="00971B76" w:rsidRPr="00B751E3">
        <w:rPr>
          <w:rFonts w:asciiTheme="minorHAnsi" w:hAnsiTheme="minorHAnsi"/>
          <w:sz w:val="22"/>
          <w:szCs w:val="22"/>
        </w:rPr>
        <w:t>projektu.</w:t>
      </w:r>
      <w:r w:rsidR="00B751E3" w:rsidRPr="00B751E3">
        <w:rPr>
          <w:rFonts w:asciiTheme="minorHAnsi" w:hAnsiTheme="minorHAnsi"/>
          <w:sz w:val="22"/>
          <w:szCs w:val="22"/>
        </w:rPr>
        <w:t xml:space="preserve"> </w:t>
      </w:r>
      <w:r w:rsidR="00B751E3" w:rsidRPr="00B751E3">
        <w:rPr>
          <w:rFonts w:asciiTheme="minorHAnsi" w:hAnsiTheme="minorHAnsi" w:cs="Arial"/>
          <w:sz w:val="22"/>
          <w:szCs w:val="22"/>
        </w:rPr>
        <w:t>Na nesplnění povinností popsaných v tomto bodě se použije postup dle odrážek bodu 3.</w:t>
      </w:r>
    </w:p>
    <w:p w:rsidR="00971B76" w:rsidRPr="004D3627" w:rsidRDefault="00971B76" w:rsidP="00971B76">
      <w:pPr>
        <w:tabs>
          <w:tab w:val="num" w:pos="360"/>
        </w:tabs>
        <w:ind w:left="357" w:hanging="357"/>
        <w:rPr>
          <w:rFonts w:cs="Arial"/>
        </w:rPr>
      </w:pPr>
    </w:p>
    <w:p w:rsidR="00971B76" w:rsidRPr="00640F60" w:rsidRDefault="00971B76" w:rsidP="00640F60">
      <w:pPr>
        <w:pStyle w:val="Nadpis2"/>
        <w:numPr>
          <w:ilvl w:val="0"/>
          <w:numId w:val="0"/>
        </w:numPr>
        <w:rPr>
          <w:rStyle w:val="Odkazjemn"/>
          <w:rFonts w:asciiTheme="minorHAnsi" w:hAnsiTheme="minorHAnsi"/>
          <w:b w:val="0"/>
          <w:sz w:val="22"/>
        </w:rPr>
      </w:pPr>
      <w:bookmarkStart w:id="8" w:name="_Toc350337038"/>
      <w:r w:rsidRPr="00640F60">
        <w:rPr>
          <w:rStyle w:val="Odkazjemn"/>
          <w:rFonts w:asciiTheme="minorHAnsi" w:hAnsiTheme="minorHAnsi"/>
          <w:b w:val="0"/>
          <w:sz w:val="22"/>
        </w:rPr>
        <w:t>Kontrola nakládání s dotacemi</w:t>
      </w:r>
      <w:bookmarkEnd w:id="8"/>
      <w:r w:rsidRPr="00640F60">
        <w:rPr>
          <w:rStyle w:val="Odkazjemn"/>
          <w:rFonts w:asciiTheme="minorHAnsi" w:hAnsiTheme="minorHAnsi"/>
          <w:b w:val="0"/>
          <w:sz w:val="22"/>
        </w:rPr>
        <w:t xml:space="preserve"> </w:t>
      </w:r>
    </w:p>
    <w:p w:rsidR="00B40684" w:rsidRDefault="00971B76" w:rsidP="00B40684">
      <w:pPr>
        <w:numPr>
          <w:ilvl w:val="0"/>
          <w:numId w:val="4"/>
        </w:numPr>
        <w:tabs>
          <w:tab w:val="clear" w:pos="720"/>
        </w:tabs>
        <w:spacing w:after="60" w:line="240" w:lineRule="auto"/>
        <w:ind w:left="284" w:hanging="284"/>
        <w:jc w:val="both"/>
      </w:pPr>
      <w:r w:rsidRPr="004D3627">
        <w:rPr>
          <w:rFonts w:cs="Arial"/>
        </w:rPr>
        <w:t xml:space="preserve">V souvislosti s poskytnutím dotace je žadatel/příjemce dotace povinen umožnit poskytovateli uskutečnit předběžnou, průběžnou a následnou </w:t>
      </w:r>
      <w:r w:rsidR="00B40684">
        <w:rPr>
          <w:rFonts w:cs="Arial"/>
        </w:rPr>
        <w:t>veřejnosprávní kontrolu</w:t>
      </w:r>
      <w:r w:rsidRPr="004D3627">
        <w:rPr>
          <w:rFonts w:cs="Arial"/>
        </w:rPr>
        <w:t xml:space="preserve"> vykonanou odvětvovým odborem dle zákona č. 255/2012 Sb. o kontrole (kontrolní řád)</w:t>
      </w:r>
      <w:r w:rsidR="00B40684">
        <w:rPr>
          <w:rFonts w:cs="Arial"/>
        </w:rPr>
        <w:t xml:space="preserve"> a zákona č. </w:t>
      </w:r>
      <w:r w:rsidRPr="004D3627">
        <w:rPr>
          <w:rFonts w:cs="Arial"/>
        </w:rPr>
        <w:t>320/2001 Sb., o finanční kontrole</w:t>
      </w:r>
      <w:r w:rsidR="00B40684">
        <w:rPr>
          <w:rFonts w:cs="Arial"/>
        </w:rPr>
        <w:t>, oba v platném znění,</w:t>
      </w:r>
      <w:r w:rsidRPr="004D3627">
        <w:rPr>
          <w:rFonts w:cs="Arial"/>
        </w:rPr>
        <w:t xml:space="preserve"> v souladu s ročním plánem kontrolní činnosti i mimořádně zařazenou.</w:t>
      </w:r>
    </w:p>
    <w:p w:rsidR="00971B76" w:rsidRPr="00B40684" w:rsidRDefault="00971B76" w:rsidP="00B40684">
      <w:pPr>
        <w:numPr>
          <w:ilvl w:val="0"/>
          <w:numId w:val="4"/>
        </w:numPr>
        <w:tabs>
          <w:tab w:val="clear" w:pos="720"/>
        </w:tabs>
        <w:spacing w:after="60" w:line="240" w:lineRule="auto"/>
        <w:ind w:left="284" w:hanging="284"/>
        <w:jc w:val="both"/>
      </w:pPr>
      <w:r w:rsidRPr="00B40684">
        <w:rPr>
          <w:rFonts w:cs="Arial"/>
        </w:rPr>
        <w:t xml:space="preserve">Žadatel/příjemce dotace se zavazuje poskytnout veškerou vyžádanou součinnost, včetně umožnění kontroly originálních účetních dokladů vztahujících se k účtování dotace a dokladů týkajících se využití dotace, plnění účelu a dalších podmínek stanovených v uzavřené smlouvě o poskytnutí dotace. </w:t>
      </w:r>
    </w:p>
    <w:p w:rsidR="00971B76" w:rsidRPr="004D3627" w:rsidRDefault="00971B76" w:rsidP="00B40684">
      <w:pPr>
        <w:numPr>
          <w:ilvl w:val="0"/>
          <w:numId w:val="4"/>
        </w:numPr>
        <w:tabs>
          <w:tab w:val="clear" w:pos="720"/>
        </w:tabs>
        <w:spacing w:after="60" w:line="240" w:lineRule="auto"/>
        <w:ind w:left="284" w:hanging="284"/>
        <w:jc w:val="both"/>
        <w:rPr>
          <w:rFonts w:cs="Arial"/>
        </w:rPr>
      </w:pPr>
      <w:r w:rsidRPr="004D3627">
        <w:rPr>
          <w:rFonts w:cs="Arial"/>
        </w:rPr>
        <w:t xml:space="preserve">Kontrolu dokladů týkajících se využití dotace jsou </w:t>
      </w:r>
      <w:r w:rsidR="00B40684">
        <w:rPr>
          <w:rFonts w:cs="Arial"/>
        </w:rPr>
        <w:t xml:space="preserve">za stranu poskytovatele </w:t>
      </w:r>
      <w:r w:rsidRPr="004D3627">
        <w:rPr>
          <w:rFonts w:cs="Arial"/>
        </w:rPr>
        <w:t xml:space="preserve">oprávněny provádět příslušné odvětvové odbory MMP a Odbor kontroly </w:t>
      </w:r>
      <w:r w:rsidR="00D13D41">
        <w:rPr>
          <w:rFonts w:cs="Arial"/>
        </w:rPr>
        <w:t xml:space="preserve">a interního auditu </w:t>
      </w:r>
      <w:r w:rsidRPr="004D3627">
        <w:rPr>
          <w:rFonts w:cs="Arial"/>
        </w:rPr>
        <w:t xml:space="preserve">MMP. </w:t>
      </w:r>
    </w:p>
    <w:p w:rsidR="00971B76" w:rsidRPr="004D3627" w:rsidRDefault="00971B76" w:rsidP="00971B76">
      <w:pPr>
        <w:ind w:left="720"/>
        <w:rPr>
          <w:rFonts w:cs="Arial"/>
        </w:rPr>
      </w:pPr>
    </w:p>
    <w:p w:rsidR="00971B76" w:rsidRPr="00640F60" w:rsidRDefault="00971B76" w:rsidP="00640F60">
      <w:pPr>
        <w:pStyle w:val="Nadpis2"/>
        <w:numPr>
          <w:ilvl w:val="0"/>
          <w:numId w:val="0"/>
        </w:numPr>
        <w:rPr>
          <w:rStyle w:val="Odkazjemn"/>
          <w:rFonts w:asciiTheme="minorHAnsi" w:hAnsiTheme="minorHAnsi"/>
          <w:b w:val="0"/>
          <w:sz w:val="22"/>
        </w:rPr>
      </w:pPr>
      <w:r w:rsidRPr="00640F60">
        <w:rPr>
          <w:rStyle w:val="Odkazjemn"/>
          <w:rFonts w:asciiTheme="minorHAnsi" w:hAnsiTheme="minorHAnsi"/>
          <w:b w:val="0"/>
          <w:sz w:val="22"/>
        </w:rPr>
        <w:t>Ukončení smlouvy</w:t>
      </w:r>
    </w:p>
    <w:p w:rsidR="00971B76" w:rsidRPr="004D3627" w:rsidRDefault="00971B76" w:rsidP="00971B76">
      <w:pPr>
        <w:pStyle w:val="Zkladntextodsazen2"/>
        <w:numPr>
          <w:ilvl w:val="0"/>
          <w:numId w:val="6"/>
        </w:numPr>
        <w:spacing w:after="120"/>
        <w:rPr>
          <w:rFonts w:asciiTheme="minorHAnsi" w:hAnsiTheme="minorHAnsi"/>
          <w:sz w:val="22"/>
          <w:szCs w:val="22"/>
        </w:rPr>
      </w:pPr>
      <w:r w:rsidRPr="004D3627">
        <w:rPr>
          <w:rFonts w:asciiTheme="minorHAnsi" w:hAnsiTheme="minorHAnsi"/>
          <w:sz w:val="22"/>
          <w:szCs w:val="22"/>
        </w:rPr>
        <w:t>Smluvní strany mohou ukončit smluvní vztah:</w:t>
      </w:r>
    </w:p>
    <w:p w:rsidR="00971B76" w:rsidRPr="004D3627" w:rsidRDefault="00971B76" w:rsidP="00971B76">
      <w:pPr>
        <w:pStyle w:val="Zkladntextodsazen2"/>
        <w:numPr>
          <w:ilvl w:val="1"/>
          <w:numId w:val="7"/>
        </w:numPr>
        <w:spacing w:after="0"/>
        <w:jc w:val="left"/>
        <w:rPr>
          <w:rFonts w:asciiTheme="minorHAnsi" w:hAnsiTheme="minorHAnsi"/>
          <w:sz w:val="22"/>
          <w:szCs w:val="22"/>
        </w:rPr>
      </w:pPr>
      <w:r w:rsidRPr="004D3627">
        <w:rPr>
          <w:rFonts w:asciiTheme="minorHAnsi" w:hAnsiTheme="minorHAnsi"/>
          <w:sz w:val="22"/>
          <w:szCs w:val="22"/>
        </w:rPr>
        <w:t>dohodou,</w:t>
      </w:r>
    </w:p>
    <w:p w:rsidR="00971B76" w:rsidRPr="004D3627" w:rsidRDefault="00971B76" w:rsidP="00971B76">
      <w:pPr>
        <w:pStyle w:val="Zkladntextodsazen2"/>
        <w:numPr>
          <w:ilvl w:val="1"/>
          <w:numId w:val="7"/>
        </w:numPr>
        <w:spacing w:after="0"/>
        <w:rPr>
          <w:rFonts w:asciiTheme="minorHAnsi" w:hAnsiTheme="minorHAnsi"/>
          <w:sz w:val="22"/>
          <w:szCs w:val="22"/>
        </w:rPr>
      </w:pPr>
      <w:r w:rsidRPr="004D3627">
        <w:rPr>
          <w:rFonts w:asciiTheme="minorHAnsi" w:hAnsiTheme="minorHAnsi"/>
          <w:sz w:val="22"/>
          <w:szCs w:val="22"/>
        </w:rPr>
        <w:t>odstoupením od smlouvy ze strany poskytovatele v případě, že příjemce poruší jakékoliv ustanovení smlouvy.</w:t>
      </w:r>
    </w:p>
    <w:p w:rsidR="00971B76" w:rsidRPr="004D3627" w:rsidRDefault="00971B76" w:rsidP="00971B76">
      <w:pPr>
        <w:pStyle w:val="Zkladntextodsazen2"/>
        <w:numPr>
          <w:ilvl w:val="0"/>
          <w:numId w:val="6"/>
        </w:numPr>
        <w:spacing w:after="120"/>
        <w:rPr>
          <w:rFonts w:asciiTheme="minorHAnsi" w:hAnsiTheme="minorHAnsi"/>
          <w:sz w:val="22"/>
          <w:szCs w:val="22"/>
        </w:rPr>
      </w:pPr>
      <w:r w:rsidRPr="004D3627">
        <w:rPr>
          <w:rFonts w:asciiTheme="minorHAnsi" w:hAnsiTheme="minorHAnsi"/>
          <w:sz w:val="22"/>
          <w:szCs w:val="22"/>
        </w:rPr>
        <w:t xml:space="preserve">K rozhodnutí o odstoupení od smlouvy ze strany poskytovatele je příslušný ten orgán, který o poskytnutí dotace rozhodl. </w:t>
      </w:r>
    </w:p>
    <w:p w:rsidR="00971B76" w:rsidRPr="004D3627" w:rsidRDefault="00971B76" w:rsidP="00971B76">
      <w:pPr>
        <w:pStyle w:val="Zkladntextodsazen2"/>
        <w:numPr>
          <w:ilvl w:val="0"/>
          <w:numId w:val="6"/>
        </w:numPr>
        <w:spacing w:after="120"/>
        <w:rPr>
          <w:rFonts w:asciiTheme="minorHAnsi" w:hAnsiTheme="minorHAnsi"/>
          <w:sz w:val="22"/>
          <w:szCs w:val="22"/>
        </w:rPr>
      </w:pPr>
      <w:r w:rsidRPr="004D3627">
        <w:rPr>
          <w:rFonts w:asciiTheme="minorHAnsi" w:hAnsiTheme="minorHAnsi"/>
          <w:sz w:val="22"/>
          <w:szCs w:val="22"/>
        </w:rPr>
        <w:t>Právo na odstoupení od smlouvy podle bodu 1. odst. b) tohoto článku nemusí být uplatněno za podmínky, že příjemce řádně spolupracuje a realizuje uložená nápravná opatření.</w:t>
      </w:r>
    </w:p>
    <w:p w:rsidR="00971B76" w:rsidRPr="004D3627" w:rsidRDefault="00971B76" w:rsidP="00971B76">
      <w:pPr>
        <w:pStyle w:val="Zkladntextodsazen2"/>
        <w:numPr>
          <w:ilvl w:val="0"/>
          <w:numId w:val="6"/>
        </w:numPr>
        <w:spacing w:after="120"/>
        <w:rPr>
          <w:rFonts w:asciiTheme="minorHAnsi" w:hAnsiTheme="minorHAnsi"/>
          <w:sz w:val="22"/>
          <w:szCs w:val="22"/>
        </w:rPr>
      </w:pPr>
      <w:r w:rsidRPr="004D3627">
        <w:rPr>
          <w:rFonts w:asciiTheme="minorHAnsi" w:hAnsiTheme="minorHAnsi"/>
          <w:sz w:val="22"/>
          <w:szCs w:val="22"/>
        </w:rPr>
        <w:lastRenderedPageBreak/>
        <w:t>Odstoupení od smlouvy se nedotýká nároku na náhradu škody vzniklé porušením smlouvy. Porušení rozpočtové kázně nezakládá důvod pro odstoupení od smlouvy.</w:t>
      </w:r>
    </w:p>
    <w:p w:rsidR="00971B76" w:rsidRPr="004D3627" w:rsidRDefault="00971B76" w:rsidP="00971B76"/>
    <w:sectPr w:rsidR="00971B76" w:rsidRPr="004D36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35E" w:rsidRDefault="0062735E" w:rsidP="00971B76">
      <w:pPr>
        <w:spacing w:after="0" w:line="240" w:lineRule="auto"/>
      </w:pPr>
      <w:r>
        <w:separator/>
      </w:r>
    </w:p>
  </w:endnote>
  <w:endnote w:type="continuationSeparator" w:id="0">
    <w:p w:rsidR="0062735E" w:rsidRDefault="0062735E" w:rsidP="0097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sans serif">
    <w:altName w:val="Times New Roman"/>
    <w:charset w:val="00"/>
    <w:family w:val="auto"/>
    <w:pitch w:val="default"/>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35E" w:rsidRDefault="0062735E" w:rsidP="00971B76">
      <w:pPr>
        <w:spacing w:after="0" w:line="240" w:lineRule="auto"/>
      </w:pPr>
      <w:r>
        <w:separator/>
      </w:r>
    </w:p>
  </w:footnote>
  <w:footnote w:type="continuationSeparator" w:id="0">
    <w:p w:rsidR="0062735E" w:rsidRDefault="0062735E" w:rsidP="00971B76">
      <w:pPr>
        <w:spacing w:after="0" w:line="240" w:lineRule="auto"/>
      </w:pPr>
      <w:r>
        <w:continuationSeparator/>
      </w:r>
    </w:p>
  </w:footnote>
  <w:footnote w:id="1">
    <w:p w:rsidR="00971B76" w:rsidRPr="00FE5450" w:rsidRDefault="00971B76" w:rsidP="00971B76">
      <w:pPr>
        <w:pStyle w:val="Textpoznpodarou"/>
        <w:rPr>
          <w:rFonts w:asciiTheme="minorHAnsi" w:hAnsiTheme="minorHAnsi"/>
          <w:sz w:val="18"/>
        </w:rPr>
      </w:pPr>
      <w:r w:rsidRPr="00FE5450">
        <w:rPr>
          <w:rStyle w:val="Znakapoznpodarou"/>
          <w:rFonts w:asciiTheme="minorHAnsi" w:hAnsiTheme="minorHAnsi"/>
          <w:sz w:val="18"/>
        </w:rPr>
        <w:footnoteRef/>
      </w:r>
      <w:r w:rsidRPr="00FE5450">
        <w:rPr>
          <w:rFonts w:asciiTheme="minorHAnsi" w:hAnsiTheme="minorHAnsi"/>
          <w:sz w:val="18"/>
        </w:rPr>
        <w:t xml:space="preserve"> čl. 30 odst. 18 obecně závazné vyhlášky statutárního města Plzně č. 8/2001, Statut města, v platném znění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22F"/>
    <w:multiLevelType w:val="hybridMultilevel"/>
    <w:tmpl w:val="E29AC5C6"/>
    <w:lvl w:ilvl="0" w:tplc="0405000F">
      <w:start w:val="1"/>
      <w:numFmt w:val="decimal"/>
      <w:lvlText w:val="%1."/>
      <w:lvlJc w:val="left"/>
      <w:pPr>
        <w:tabs>
          <w:tab w:val="num" w:pos="720"/>
        </w:tabs>
        <w:ind w:left="720" w:hanging="360"/>
      </w:pPr>
      <w:rPr>
        <w:rFonts w:hint="default"/>
      </w:rPr>
    </w:lvl>
    <w:lvl w:ilvl="1" w:tplc="D38AF222">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0273D0"/>
    <w:multiLevelType w:val="hybridMultilevel"/>
    <w:tmpl w:val="9FA2A612"/>
    <w:lvl w:ilvl="0" w:tplc="9AE018A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052E7800"/>
    <w:multiLevelType w:val="hybridMultilevel"/>
    <w:tmpl w:val="DB084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F500DD"/>
    <w:multiLevelType w:val="hybridMultilevel"/>
    <w:tmpl w:val="7B10B53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1F40153F"/>
    <w:multiLevelType w:val="hybridMultilevel"/>
    <w:tmpl w:val="6BD6584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391342E"/>
    <w:multiLevelType w:val="multilevel"/>
    <w:tmpl w:val="5BD8DABC"/>
    <w:lvl w:ilvl="0">
      <w:start w:val="1"/>
      <w:numFmt w:val="decimal"/>
      <w:pStyle w:val="Nadpis1"/>
      <w:lvlText w:val="%1"/>
      <w:lvlJc w:val="left"/>
      <w:pPr>
        <w:tabs>
          <w:tab w:val="num" w:pos="-720"/>
        </w:tabs>
        <w:ind w:left="-1080" w:firstLine="0"/>
      </w:pPr>
      <w:rPr>
        <w:rFonts w:hint="default"/>
      </w:rPr>
    </w:lvl>
    <w:lvl w:ilvl="1">
      <w:start w:val="1"/>
      <w:numFmt w:val="decimal"/>
      <w:pStyle w:val="Nadpis2"/>
      <w:lvlText w:val="%1.%2"/>
      <w:lvlJc w:val="left"/>
      <w:pPr>
        <w:tabs>
          <w:tab w:val="num" w:pos="0"/>
        </w:tabs>
        <w:ind w:left="-288" w:hanging="432"/>
      </w:pPr>
      <w:rPr>
        <w:rFonts w:hint="default"/>
      </w:rPr>
    </w:lvl>
    <w:lvl w:ilvl="2">
      <w:start w:val="1"/>
      <w:numFmt w:val="decimal"/>
      <w:pStyle w:val="Nadpis3"/>
      <w:lvlText w:val="%1.%2.%3"/>
      <w:lvlJc w:val="left"/>
      <w:pPr>
        <w:tabs>
          <w:tab w:val="num" w:pos="360"/>
        </w:tabs>
        <w:ind w:left="144" w:hanging="504"/>
      </w:pPr>
      <w:rPr>
        <w:rFonts w:hint="default"/>
      </w:rPr>
    </w:lvl>
    <w:lvl w:ilvl="3">
      <w:start w:val="1"/>
      <w:numFmt w:val="decimal"/>
      <w:pStyle w:val="Nadpis4"/>
      <w:lvlText w:val="%1.%2.%3.%4"/>
      <w:lvlJc w:val="left"/>
      <w:pPr>
        <w:tabs>
          <w:tab w:val="num" w:pos="1080"/>
        </w:tabs>
        <w:ind w:left="648" w:hanging="648"/>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6">
    <w:nsid w:val="26E13DEF"/>
    <w:multiLevelType w:val="hybridMultilevel"/>
    <w:tmpl w:val="6B9E20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76F0028"/>
    <w:multiLevelType w:val="multilevel"/>
    <w:tmpl w:val="494C457C"/>
    <w:styleLink w:val="WW8Num10"/>
    <w:lvl w:ilvl="0">
      <w:start w:val="1"/>
      <w:numFmt w:val="decimal"/>
      <w:lvlText w:val="%1."/>
      <w:lvlJc w:val="left"/>
      <w:rPr>
        <w:b w:val="0"/>
      </w:rPr>
    </w:lvl>
    <w:lvl w:ilvl="1">
      <w:numFmt w:val="bullet"/>
      <w:lvlText w:val=""/>
      <w:lvlJc w:val="left"/>
      <w:rPr>
        <w:rFonts w:ascii="Wingdings" w:hAnsi="Wingdings"/>
        <w:b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E936DA4"/>
    <w:multiLevelType w:val="hybridMultilevel"/>
    <w:tmpl w:val="182E14B8"/>
    <w:lvl w:ilvl="0" w:tplc="D0640B8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0AE3051"/>
    <w:multiLevelType w:val="hybridMultilevel"/>
    <w:tmpl w:val="7EB8CC88"/>
    <w:lvl w:ilvl="0" w:tplc="1F742616">
      <w:start w:val="1"/>
      <w:numFmt w:val="decimal"/>
      <w:lvlText w:val="%1."/>
      <w:lvlJc w:val="left"/>
      <w:pPr>
        <w:tabs>
          <w:tab w:val="num" w:pos="360"/>
        </w:tabs>
        <w:ind w:left="340" w:hanging="340"/>
      </w:pPr>
    </w:lvl>
    <w:lvl w:ilvl="1" w:tplc="04050017">
      <w:start w:val="1"/>
      <w:numFmt w:val="lowerLetter"/>
      <w:lvlText w:val="%2)"/>
      <w:lvlJc w:val="left"/>
      <w:pPr>
        <w:tabs>
          <w:tab w:val="num" w:pos="794"/>
        </w:tabs>
        <w:ind w:left="794" w:hanging="454"/>
      </w:pPr>
    </w:lvl>
    <w:lvl w:ilvl="2" w:tplc="2438DE0A">
      <w:start w:val="1"/>
      <w:numFmt w:val="decimal"/>
      <w:lvlText w:val="%3."/>
      <w:lvlJc w:val="left"/>
      <w:pPr>
        <w:tabs>
          <w:tab w:val="num" w:pos="360"/>
        </w:tabs>
        <w:ind w:left="340" w:hanging="34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4CC370D"/>
    <w:multiLevelType w:val="hybridMultilevel"/>
    <w:tmpl w:val="BEAEADE2"/>
    <w:lvl w:ilvl="0" w:tplc="C0E6B4D0">
      <w:start w:val="1"/>
      <w:numFmt w:val="lowerLetter"/>
      <w:lvlText w:val="%1)"/>
      <w:lvlJc w:val="left"/>
      <w:pPr>
        <w:ind w:left="1429" w:hanging="360"/>
      </w:pPr>
    </w:lvl>
    <w:lvl w:ilvl="1" w:tplc="04050017">
      <w:start w:val="1"/>
      <w:numFmt w:val="lowerLetter"/>
      <w:lvlText w:val="%2)"/>
      <w:lvlJc w:val="left"/>
      <w:pPr>
        <w:ind w:left="2149" w:hanging="360"/>
      </w:pPr>
    </w:lvl>
    <w:lvl w:ilvl="2" w:tplc="28BE652A">
      <w:start w:val="2"/>
      <w:numFmt w:val="bullet"/>
      <w:lvlText w:val="-"/>
      <w:lvlJc w:val="left"/>
      <w:pPr>
        <w:ind w:left="3049" w:hanging="360"/>
      </w:pPr>
      <w:rPr>
        <w:rFonts w:ascii="Calibri" w:eastAsiaTheme="minorHAnsi" w:hAnsi="Calibri" w:cs="Arial"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nsid w:val="357D2B6E"/>
    <w:multiLevelType w:val="hybridMultilevel"/>
    <w:tmpl w:val="B1A6A7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8863536"/>
    <w:multiLevelType w:val="hybridMultilevel"/>
    <w:tmpl w:val="32AC4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3C5EEE"/>
    <w:multiLevelType w:val="hybridMultilevel"/>
    <w:tmpl w:val="5B4AA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96E5454"/>
    <w:multiLevelType w:val="hybridMultilevel"/>
    <w:tmpl w:val="D63A2DA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nsid w:val="56221623"/>
    <w:multiLevelType w:val="hybridMultilevel"/>
    <w:tmpl w:val="D1EC0394"/>
    <w:lvl w:ilvl="0" w:tplc="C0E6B4D0">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5C4A5F2A"/>
    <w:multiLevelType w:val="hybridMultilevel"/>
    <w:tmpl w:val="17BA7D20"/>
    <w:lvl w:ilvl="0" w:tplc="5D04F23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2D66949"/>
    <w:multiLevelType w:val="hybridMultilevel"/>
    <w:tmpl w:val="B2E44CEA"/>
    <w:lvl w:ilvl="0" w:tplc="1F742616">
      <w:start w:val="1"/>
      <w:numFmt w:val="decimal"/>
      <w:lvlText w:val="%1."/>
      <w:lvlJc w:val="left"/>
      <w:pPr>
        <w:tabs>
          <w:tab w:val="num" w:pos="360"/>
        </w:tabs>
        <w:ind w:left="340" w:hanging="340"/>
      </w:pPr>
    </w:lvl>
    <w:lvl w:ilvl="1" w:tplc="C0E6B4D0">
      <w:start w:val="1"/>
      <w:numFmt w:val="lowerLetter"/>
      <w:lvlText w:val="%2)"/>
      <w:lvlJc w:val="left"/>
      <w:pPr>
        <w:tabs>
          <w:tab w:val="num" w:pos="794"/>
        </w:tabs>
        <w:ind w:left="794" w:hanging="454"/>
      </w:pPr>
    </w:lvl>
    <w:lvl w:ilvl="2" w:tplc="2438DE0A">
      <w:start w:val="1"/>
      <w:numFmt w:val="decimal"/>
      <w:lvlText w:val="%3."/>
      <w:lvlJc w:val="left"/>
      <w:pPr>
        <w:tabs>
          <w:tab w:val="num" w:pos="360"/>
        </w:tabs>
        <w:ind w:left="340" w:hanging="34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6446178D"/>
    <w:multiLevelType w:val="hybridMultilevel"/>
    <w:tmpl w:val="80B28E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69D30AD5"/>
    <w:multiLevelType w:val="hybridMultilevel"/>
    <w:tmpl w:val="8F0C43B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nsid w:val="6BCC2F73"/>
    <w:multiLevelType w:val="hybridMultilevel"/>
    <w:tmpl w:val="FCBEBB6C"/>
    <w:lvl w:ilvl="0" w:tplc="C0E6B4D0">
      <w:start w:val="1"/>
      <w:numFmt w:val="lowerLetter"/>
      <w:lvlText w:val="%1)"/>
      <w:lvlJc w:val="left"/>
      <w:pPr>
        <w:ind w:left="1429" w:hanging="360"/>
      </w:pPr>
    </w:lvl>
    <w:lvl w:ilvl="1" w:tplc="04050017">
      <w:start w:val="1"/>
      <w:numFmt w:val="lowerLetter"/>
      <w:lvlText w:val="%2)"/>
      <w:lvlJc w:val="left"/>
      <w:pPr>
        <w:ind w:left="2149" w:hanging="360"/>
      </w:pPr>
    </w:lvl>
    <w:lvl w:ilvl="2" w:tplc="04050001">
      <w:start w:val="1"/>
      <w:numFmt w:val="bullet"/>
      <w:lvlText w:val=""/>
      <w:lvlJc w:val="left"/>
      <w:pPr>
        <w:ind w:left="3049" w:hanging="360"/>
      </w:pPr>
      <w:rPr>
        <w:rFonts w:ascii="Symbol" w:hAnsi="Symbol"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251EF6"/>
    <w:multiLevelType w:val="hybridMultilevel"/>
    <w:tmpl w:val="355EE148"/>
    <w:lvl w:ilvl="0" w:tplc="D0640B8A">
      <w:start w:val="1"/>
      <w:numFmt w:val="decimal"/>
      <w:lvlText w:val="%1."/>
      <w:lvlJc w:val="right"/>
      <w:pPr>
        <w:ind w:left="720" w:hanging="360"/>
      </w:pPr>
      <w:rPr>
        <w:rFonts w:hint="default"/>
      </w:rPr>
    </w:lvl>
    <w:lvl w:ilvl="1" w:tplc="D5441D8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6445A6E"/>
    <w:multiLevelType w:val="hybridMultilevel"/>
    <w:tmpl w:val="0C124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80249D3"/>
    <w:multiLevelType w:val="hybridMultilevel"/>
    <w:tmpl w:val="C90A3CB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nsid w:val="7A4B5E54"/>
    <w:multiLevelType w:val="hybridMultilevel"/>
    <w:tmpl w:val="173236BE"/>
    <w:lvl w:ilvl="0" w:tplc="B9E2B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B2A3FBA"/>
    <w:multiLevelType w:val="hybridMultilevel"/>
    <w:tmpl w:val="66F06512"/>
    <w:lvl w:ilvl="0" w:tplc="B9E2B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5"/>
  </w:num>
  <w:num w:numId="4">
    <w:abstractNumId w:val="16"/>
  </w:num>
  <w:num w:numId="5">
    <w:abstractNumId w:val="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17"/>
  </w:num>
  <w:num w:numId="11">
    <w:abstractNumId w:val="15"/>
  </w:num>
  <w:num w:numId="12">
    <w:abstractNumId w:val="10"/>
  </w:num>
  <w:num w:numId="13">
    <w:abstractNumId w:val="2"/>
  </w:num>
  <w:num w:numId="14">
    <w:abstractNumId w:val="24"/>
  </w:num>
  <w:num w:numId="15">
    <w:abstractNumId w:val="12"/>
  </w:num>
  <w:num w:numId="16">
    <w:abstractNumId w:val="22"/>
  </w:num>
  <w:num w:numId="17">
    <w:abstractNumId w:val="14"/>
  </w:num>
  <w:num w:numId="18">
    <w:abstractNumId w:val="1"/>
  </w:num>
  <w:num w:numId="19">
    <w:abstractNumId w:val="19"/>
  </w:num>
  <w:num w:numId="20">
    <w:abstractNumId w:val="23"/>
  </w:num>
  <w:num w:numId="21">
    <w:abstractNumId w:val="13"/>
  </w:num>
  <w:num w:numId="22">
    <w:abstractNumId w:val="20"/>
  </w:num>
  <w:num w:numId="23">
    <w:abstractNumId w:val="11"/>
  </w:num>
  <w:num w:numId="24">
    <w:abstractNumId w:val="3"/>
  </w:num>
  <w:num w:numId="25">
    <w:abstractNumId w:val="18"/>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76"/>
    <w:rsid w:val="001340AD"/>
    <w:rsid w:val="00157293"/>
    <w:rsid w:val="001B5B06"/>
    <w:rsid w:val="0022242D"/>
    <w:rsid w:val="00270B3F"/>
    <w:rsid w:val="002D5521"/>
    <w:rsid w:val="002D7A30"/>
    <w:rsid w:val="002E18BA"/>
    <w:rsid w:val="002F1798"/>
    <w:rsid w:val="00373FA5"/>
    <w:rsid w:val="003A6ECA"/>
    <w:rsid w:val="004D3627"/>
    <w:rsid w:val="00522BD1"/>
    <w:rsid w:val="005A769E"/>
    <w:rsid w:val="0062735E"/>
    <w:rsid w:val="00640F60"/>
    <w:rsid w:val="00675969"/>
    <w:rsid w:val="008723A9"/>
    <w:rsid w:val="0093615B"/>
    <w:rsid w:val="00971B76"/>
    <w:rsid w:val="00A7213B"/>
    <w:rsid w:val="00AC1C29"/>
    <w:rsid w:val="00B40684"/>
    <w:rsid w:val="00B54BC1"/>
    <w:rsid w:val="00B751E3"/>
    <w:rsid w:val="00B927C1"/>
    <w:rsid w:val="00BD7662"/>
    <w:rsid w:val="00C3656A"/>
    <w:rsid w:val="00CC4C73"/>
    <w:rsid w:val="00D13D41"/>
    <w:rsid w:val="00D4503F"/>
    <w:rsid w:val="00E87CEC"/>
    <w:rsid w:val="00F50D83"/>
    <w:rsid w:val="00F803E6"/>
    <w:rsid w:val="00F92844"/>
    <w:rsid w:val="00FC56DF"/>
    <w:rsid w:val="00FE54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971B76"/>
    <w:pPr>
      <w:keepNext/>
      <w:numPr>
        <w:numId w:val="1"/>
      </w:numPr>
      <w:tabs>
        <w:tab w:val="left" w:pos="426"/>
      </w:tabs>
      <w:spacing w:before="240" w:after="60" w:line="240" w:lineRule="auto"/>
      <w:ind w:left="0"/>
      <w:jc w:val="both"/>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971B76"/>
    <w:pPr>
      <w:keepNext/>
      <w:numPr>
        <w:ilvl w:val="1"/>
        <w:numId w:val="1"/>
      </w:numPr>
      <w:tabs>
        <w:tab w:val="clear" w:pos="0"/>
        <w:tab w:val="num" w:pos="567"/>
      </w:tabs>
      <w:spacing w:before="120" w:after="60" w:line="240" w:lineRule="auto"/>
      <w:ind w:left="0" w:firstLine="0"/>
      <w:jc w:val="both"/>
      <w:outlineLvl w:val="1"/>
    </w:pPr>
    <w:rPr>
      <w:rFonts w:ascii="Arial" w:eastAsia="Times New Roman" w:hAnsi="Arial" w:cs="Arial"/>
      <w:b/>
      <w:bCs/>
      <w:iCs/>
      <w:sz w:val="28"/>
      <w:szCs w:val="28"/>
      <w:lang w:eastAsia="cs-CZ"/>
    </w:rPr>
  </w:style>
  <w:style w:type="paragraph" w:styleId="Nadpis3">
    <w:name w:val="heading 3"/>
    <w:basedOn w:val="Normln"/>
    <w:next w:val="Normln"/>
    <w:link w:val="Nadpis3Char"/>
    <w:qFormat/>
    <w:rsid w:val="00971B76"/>
    <w:pPr>
      <w:keepNext/>
      <w:numPr>
        <w:ilvl w:val="2"/>
        <w:numId w:val="1"/>
      </w:numPr>
      <w:tabs>
        <w:tab w:val="clear" w:pos="360"/>
        <w:tab w:val="num" w:pos="709"/>
      </w:tabs>
      <w:spacing w:before="120" w:after="60" w:line="240" w:lineRule="auto"/>
      <w:ind w:left="0" w:firstLine="0"/>
      <w:jc w:val="both"/>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971B76"/>
    <w:pPr>
      <w:keepNext/>
      <w:numPr>
        <w:ilvl w:val="3"/>
        <w:numId w:val="1"/>
      </w:numPr>
      <w:spacing w:before="60" w:after="60" w:line="240" w:lineRule="auto"/>
      <w:jc w:val="both"/>
      <w:outlineLvl w:val="3"/>
    </w:pPr>
    <w:rPr>
      <w:rFonts w:ascii="Times New Roman" w:eastAsia="Times New Roman" w:hAnsi="Times New Roman" w:cs="Times New Roman"/>
      <w:b/>
      <w:bCs/>
      <w:sz w:val="24"/>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71B7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971B76"/>
    <w:rPr>
      <w:rFonts w:ascii="Arial" w:eastAsia="Times New Roman" w:hAnsi="Arial" w:cs="Arial"/>
      <w:b/>
      <w:bCs/>
      <w:iCs/>
      <w:sz w:val="28"/>
      <w:szCs w:val="28"/>
      <w:lang w:eastAsia="cs-CZ"/>
    </w:rPr>
  </w:style>
  <w:style w:type="character" w:customStyle="1" w:styleId="Nadpis3Char">
    <w:name w:val="Nadpis 3 Char"/>
    <w:basedOn w:val="Standardnpsmoodstavce"/>
    <w:link w:val="Nadpis3"/>
    <w:rsid w:val="00971B76"/>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971B76"/>
    <w:rPr>
      <w:rFonts w:ascii="Times New Roman" w:eastAsia="Times New Roman" w:hAnsi="Times New Roman" w:cs="Times New Roman"/>
      <w:b/>
      <w:bCs/>
      <w:sz w:val="24"/>
      <w:szCs w:val="28"/>
      <w:lang w:eastAsia="cs-CZ"/>
    </w:rPr>
  </w:style>
  <w:style w:type="paragraph" w:styleId="Zkladntext">
    <w:name w:val="Body Text"/>
    <w:basedOn w:val="Normln"/>
    <w:link w:val="ZkladntextChar"/>
    <w:rsid w:val="00971B76"/>
    <w:pPr>
      <w:spacing w:after="6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971B76"/>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971B76"/>
    <w:pPr>
      <w:spacing w:after="60" w:line="240" w:lineRule="auto"/>
      <w:ind w:left="360"/>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971B76"/>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971B76"/>
    <w:pPr>
      <w:spacing w:after="60" w:line="24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971B76"/>
    <w:rPr>
      <w:rFonts w:ascii="Times New Roman" w:eastAsia="Times New Roman" w:hAnsi="Times New Roman" w:cs="Times New Roman"/>
      <w:sz w:val="20"/>
      <w:szCs w:val="20"/>
      <w:lang w:eastAsia="cs-CZ"/>
    </w:rPr>
  </w:style>
  <w:style w:type="paragraph" w:styleId="Textkomente">
    <w:name w:val="annotation text"/>
    <w:basedOn w:val="Normln"/>
    <w:link w:val="TextkomenteChar"/>
    <w:semiHidden/>
    <w:rsid w:val="00971B76"/>
    <w:pPr>
      <w:spacing w:before="180"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971B76"/>
    <w:rPr>
      <w:rFonts w:ascii="Times New Roman" w:eastAsia="Times New Roman" w:hAnsi="Times New Roman" w:cs="Times New Roman"/>
      <w:sz w:val="20"/>
      <w:szCs w:val="20"/>
      <w:lang w:eastAsia="cs-CZ"/>
    </w:rPr>
  </w:style>
  <w:style w:type="character" w:styleId="Hypertextovodkaz">
    <w:name w:val="Hyperlink"/>
    <w:uiPriority w:val="99"/>
    <w:rsid w:val="00971B76"/>
    <w:rPr>
      <w:color w:val="0000FF"/>
      <w:u w:val="single"/>
    </w:rPr>
  </w:style>
  <w:style w:type="character" w:styleId="Znakapoznpodarou">
    <w:name w:val="footnote reference"/>
    <w:semiHidden/>
    <w:rsid w:val="00971B76"/>
    <w:rPr>
      <w:vertAlign w:val="superscript"/>
    </w:rPr>
  </w:style>
  <w:style w:type="character" w:styleId="Odkaznakoment">
    <w:name w:val="annotation reference"/>
    <w:semiHidden/>
    <w:rsid w:val="00971B76"/>
    <w:rPr>
      <w:sz w:val="16"/>
      <w:szCs w:val="16"/>
    </w:rPr>
  </w:style>
  <w:style w:type="paragraph" w:styleId="Odstavecseseznamem">
    <w:name w:val="List Paragraph"/>
    <w:basedOn w:val="Normln"/>
    <w:uiPriority w:val="34"/>
    <w:qFormat/>
    <w:rsid w:val="00971B76"/>
    <w:pPr>
      <w:spacing w:after="0" w:line="240" w:lineRule="auto"/>
      <w:ind w:left="720"/>
    </w:pPr>
    <w:rPr>
      <w:rFonts w:ascii="sans serif" w:hAnsi="sans serif" w:cs="Times New Roman"/>
      <w:color w:val="000000"/>
      <w:sz w:val="24"/>
      <w:szCs w:val="24"/>
      <w:lang w:eastAsia="cs-CZ"/>
    </w:rPr>
  </w:style>
  <w:style w:type="paragraph" w:customStyle="1" w:styleId="Default">
    <w:name w:val="Default"/>
    <w:rsid w:val="00971B76"/>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Normln1">
    <w:name w:val="Normální1"/>
    <w:basedOn w:val="Normln"/>
    <w:rsid w:val="00971B76"/>
    <w:pPr>
      <w:widowControl w:val="0"/>
      <w:spacing w:after="0" w:line="240" w:lineRule="auto"/>
      <w:ind w:firstLine="720"/>
    </w:pPr>
    <w:rPr>
      <w:rFonts w:ascii="Times New Roman" w:eastAsia="Times New Roman" w:hAnsi="Times New Roman" w:cs="Times New Roman"/>
      <w:noProof/>
      <w:color w:val="000000"/>
      <w:szCs w:val="20"/>
      <w:lang w:eastAsia="cs-CZ"/>
    </w:rPr>
  </w:style>
  <w:style w:type="paragraph" w:customStyle="1" w:styleId="Standard">
    <w:name w:val="Standard"/>
    <w:rsid w:val="00971B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0">
    <w:name w:val="WW8Num10"/>
    <w:basedOn w:val="Bezseznamu"/>
    <w:rsid w:val="00971B76"/>
    <w:pPr>
      <w:numPr>
        <w:numId w:val="8"/>
      </w:numPr>
    </w:pPr>
  </w:style>
  <w:style w:type="paragraph" w:customStyle="1" w:styleId="Textbody">
    <w:name w:val="Text body"/>
    <w:basedOn w:val="Standard"/>
    <w:rsid w:val="00971B76"/>
    <w:rPr>
      <w:b/>
      <w:bCs/>
      <w:sz w:val="40"/>
    </w:rPr>
  </w:style>
  <w:style w:type="paragraph" w:styleId="Textbubliny">
    <w:name w:val="Balloon Text"/>
    <w:basedOn w:val="Normln"/>
    <w:link w:val="TextbublinyChar"/>
    <w:uiPriority w:val="99"/>
    <w:semiHidden/>
    <w:unhideWhenUsed/>
    <w:rsid w:val="00971B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1B76"/>
    <w:rPr>
      <w:rFonts w:ascii="Tahoma" w:hAnsi="Tahoma" w:cs="Tahoma"/>
      <w:sz w:val="16"/>
      <w:szCs w:val="16"/>
    </w:rPr>
  </w:style>
  <w:style w:type="character" w:styleId="Odkazjemn">
    <w:name w:val="Subtle Reference"/>
    <w:basedOn w:val="Standardnpsmoodstavce"/>
    <w:uiPriority w:val="31"/>
    <w:qFormat/>
    <w:rsid w:val="00640F60"/>
    <w:rPr>
      <w:smallCaps/>
      <w:color w:val="C0504D" w:themeColor="accent2"/>
      <w:u w:val="single"/>
    </w:rPr>
  </w:style>
  <w:style w:type="paragraph" w:styleId="Zkladntext3">
    <w:name w:val="Body Text 3"/>
    <w:basedOn w:val="Normln"/>
    <w:link w:val="Zkladntext3Char"/>
    <w:uiPriority w:val="99"/>
    <w:semiHidden/>
    <w:unhideWhenUsed/>
    <w:rsid w:val="00B751E3"/>
    <w:pPr>
      <w:spacing w:after="120"/>
    </w:pPr>
    <w:rPr>
      <w:sz w:val="16"/>
      <w:szCs w:val="16"/>
    </w:rPr>
  </w:style>
  <w:style w:type="character" w:customStyle="1" w:styleId="Zkladntext3Char">
    <w:name w:val="Základní text 3 Char"/>
    <w:basedOn w:val="Standardnpsmoodstavce"/>
    <w:link w:val="Zkladntext3"/>
    <w:uiPriority w:val="99"/>
    <w:semiHidden/>
    <w:rsid w:val="00B751E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971B76"/>
    <w:pPr>
      <w:keepNext/>
      <w:numPr>
        <w:numId w:val="1"/>
      </w:numPr>
      <w:tabs>
        <w:tab w:val="left" w:pos="426"/>
      </w:tabs>
      <w:spacing w:before="240" w:after="60" w:line="240" w:lineRule="auto"/>
      <w:ind w:left="0"/>
      <w:jc w:val="both"/>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971B76"/>
    <w:pPr>
      <w:keepNext/>
      <w:numPr>
        <w:ilvl w:val="1"/>
        <w:numId w:val="1"/>
      </w:numPr>
      <w:tabs>
        <w:tab w:val="clear" w:pos="0"/>
        <w:tab w:val="num" w:pos="567"/>
      </w:tabs>
      <w:spacing w:before="120" w:after="60" w:line="240" w:lineRule="auto"/>
      <w:ind w:left="0" w:firstLine="0"/>
      <w:jc w:val="both"/>
      <w:outlineLvl w:val="1"/>
    </w:pPr>
    <w:rPr>
      <w:rFonts w:ascii="Arial" w:eastAsia="Times New Roman" w:hAnsi="Arial" w:cs="Arial"/>
      <w:b/>
      <w:bCs/>
      <w:iCs/>
      <w:sz w:val="28"/>
      <w:szCs w:val="28"/>
      <w:lang w:eastAsia="cs-CZ"/>
    </w:rPr>
  </w:style>
  <w:style w:type="paragraph" w:styleId="Nadpis3">
    <w:name w:val="heading 3"/>
    <w:basedOn w:val="Normln"/>
    <w:next w:val="Normln"/>
    <w:link w:val="Nadpis3Char"/>
    <w:qFormat/>
    <w:rsid w:val="00971B76"/>
    <w:pPr>
      <w:keepNext/>
      <w:numPr>
        <w:ilvl w:val="2"/>
        <w:numId w:val="1"/>
      </w:numPr>
      <w:tabs>
        <w:tab w:val="clear" w:pos="360"/>
        <w:tab w:val="num" w:pos="709"/>
      </w:tabs>
      <w:spacing w:before="120" w:after="60" w:line="240" w:lineRule="auto"/>
      <w:ind w:left="0" w:firstLine="0"/>
      <w:jc w:val="both"/>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971B76"/>
    <w:pPr>
      <w:keepNext/>
      <w:numPr>
        <w:ilvl w:val="3"/>
        <w:numId w:val="1"/>
      </w:numPr>
      <w:spacing w:before="60" w:after="60" w:line="240" w:lineRule="auto"/>
      <w:jc w:val="both"/>
      <w:outlineLvl w:val="3"/>
    </w:pPr>
    <w:rPr>
      <w:rFonts w:ascii="Times New Roman" w:eastAsia="Times New Roman" w:hAnsi="Times New Roman" w:cs="Times New Roman"/>
      <w:b/>
      <w:bCs/>
      <w:sz w:val="24"/>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71B7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971B76"/>
    <w:rPr>
      <w:rFonts w:ascii="Arial" w:eastAsia="Times New Roman" w:hAnsi="Arial" w:cs="Arial"/>
      <w:b/>
      <w:bCs/>
      <w:iCs/>
      <w:sz w:val="28"/>
      <w:szCs w:val="28"/>
      <w:lang w:eastAsia="cs-CZ"/>
    </w:rPr>
  </w:style>
  <w:style w:type="character" w:customStyle="1" w:styleId="Nadpis3Char">
    <w:name w:val="Nadpis 3 Char"/>
    <w:basedOn w:val="Standardnpsmoodstavce"/>
    <w:link w:val="Nadpis3"/>
    <w:rsid w:val="00971B76"/>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971B76"/>
    <w:rPr>
      <w:rFonts w:ascii="Times New Roman" w:eastAsia="Times New Roman" w:hAnsi="Times New Roman" w:cs="Times New Roman"/>
      <w:b/>
      <w:bCs/>
      <w:sz w:val="24"/>
      <w:szCs w:val="28"/>
      <w:lang w:eastAsia="cs-CZ"/>
    </w:rPr>
  </w:style>
  <w:style w:type="paragraph" w:styleId="Zkladntext">
    <w:name w:val="Body Text"/>
    <w:basedOn w:val="Normln"/>
    <w:link w:val="ZkladntextChar"/>
    <w:rsid w:val="00971B76"/>
    <w:pPr>
      <w:spacing w:after="6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971B76"/>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971B76"/>
    <w:pPr>
      <w:spacing w:after="60" w:line="240" w:lineRule="auto"/>
      <w:ind w:left="360"/>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971B76"/>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971B76"/>
    <w:pPr>
      <w:spacing w:after="60" w:line="24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971B76"/>
    <w:rPr>
      <w:rFonts w:ascii="Times New Roman" w:eastAsia="Times New Roman" w:hAnsi="Times New Roman" w:cs="Times New Roman"/>
      <w:sz w:val="20"/>
      <w:szCs w:val="20"/>
      <w:lang w:eastAsia="cs-CZ"/>
    </w:rPr>
  </w:style>
  <w:style w:type="paragraph" w:styleId="Textkomente">
    <w:name w:val="annotation text"/>
    <w:basedOn w:val="Normln"/>
    <w:link w:val="TextkomenteChar"/>
    <w:semiHidden/>
    <w:rsid w:val="00971B76"/>
    <w:pPr>
      <w:spacing w:before="180"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971B76"/>
    <w:rPr>
      <w:rFonts w:ascii="Times New Roman" w:eastAsia="Times New Roman" w:hAnsi="Times New Roman" w:cs="Times New Roman"/>
      <w:sz w:val="20"/>
      <w:szCs w:val="20"/>
      <w:lang w:eastAsia="cs-CZ"/>
    </w:rPr>
  </w:style>
  <w:style w:type="character" w:styleId="Hypertextovodkaz">
    <w:name w:val="Hyperlink"/>
    <w:uiPriority w:val="99"/>
    <w:rsid w:val="00971B76"/>
    <w:rPr>
      <w:color w:val="0000FF"/>
      <w:u w:val="single"/>
    </w:rPr>
  </w:style>
  <w:style w:type="character" w:styleId="Znakapoznpodarou">
    <w:name w:val="footnote reference"/>
    <w:semiHidden/>
    <w:rsid w:val="00971B76"/>
    <w:rPr>
      <w:vertAlign w:val="superscript"/>
    </w:rPr>
  </w:style>
  <w:style w:type="character" w:styleId="Odkaznakoment">
    <w:name w:val="annotation reference"/>
    <w:semiHidden/>
    <w:rsid w:val="00971B76"/>
    <w:rPr>
      <w:sz w:val="16"/>
      <w:szCs w:val="16"/>
    </w:rPr>
  </w:style>
  <w:style w:type="paragraph" w:styleId="Odstavecseseznamem">
    <w:name w:val="List Paragraph"/>
    <w:basedOn w:val="Normln"/>
    <w:uiPriority w:val="34"/>
    <w:qFormat/>
    <w:rsid w:val="00971B76"/>
    <w:pPr>
      <w:spacing w:after="0" w:line="240" w:lineRule="auto"/>
      <w:ind w:left="720"/>
    </w:pPr>
    <w:rPr>
      <w:rFonts w:ascii="sans serif" w:hAnsi="sans serif" w:cs="Times New Roman"/>
      <w:color w:val="000000"/>
      <w:sz w:val="24"/>
      <w:szCs w:val="24"/>
      <w:lang w:eastAsia="cs-CZ"/>
    </w:rPr>
  </w:style>
  <w:style w:type="paragraph" w:customStyle="1" w:styleId="Default">
    <w:name w:val="Default"/>
    <w:rsid w:val="00971B76"/>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Normln1">
    <w:name w:val="Normální1"/>
    <w:basedOn w:val="Normln"/>
    <w:rsid w:val="00971B76"/>
    <w:pPr>
      <w:widowControl w:val="0"/>
      <w:spacing w:after="0" w:line="240" w:lineRule="auto"/>
      <w:ind w:firstLine="720"/>
    </w:pPr>
    <w:rPr>
      <w:rFonts w:ascii="Times New Roman" w:eastAsia="Times New Roman" w:hAnsi="Times New Roman" w:cs="Times New Roman"/>
      <w:noProof/>
      <w:color w:val="000000"/>
      <w:szCs w:val="20"/>
      <w:lang w:eastAsia="cs-CZ"/>
    </w:rPr>
  </w:style>
  <w:style w:type="paragraph" w:customStyle="1" w:styleId="Standard">
    <w:name w:val="Standard"/>
    <w:rsid w:val="00971B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0">
    <w:name w:val="WW8Num10"/>
    <w:basedOn w:val="Bezseznamu"/>
    <w:rsid w:val="00971B76"/>
    <w:pPr>
      <w:numPr>
        <w:numId w:val="8"/>
      </w:numPr>
    </w:pPr>
  </w:style>
  <w:style w:type="paragraph" w:customStyle="1" w:styleId="Textbody">
    <w:name w:val="Text body"/>
    <w:basedOn w:val="Standard"/>
    <w:rsid w:val="00971B76"/>
    <w:rPr>
      <w:b/>
      <w:bCs/>
      <w:sz w:val="40"/>
    </w:rPr>
  </w:style>
  <w:style w:type="paragraph" w:styleId="Textbubliny">
    <w:name w:val="Balloon Text"/>
    <w:basedOn w:val="Normln"/>
    <w:link w:val="TextbublinyChar"/>
    <w:uiPriority w:val="99"/>
    <w:semiHidden/>
    <w:unhideWhenUsed/>
    <w:rsid w:val="00971B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1B76"/>
    <w:rPr>
      <w:rFonts w:ascii="Tahoma" w:hAnsi="Tahoma" w:cs="Tahoma"/>
      <w:sz w:val="16"/>
      <w:szCs w:val="16"/>
    </w:rPr>
  </w:style>
  <w:style w:type="character" w:styleId="Odkazjemn">
    <w:name w:val="Subtle Reference"/>
    <w:basedOn w:val="Standardnpsmoodstavce"/>
    <w:uiPriority w:val="31"/>
    <w:qFormat/>
    <w:rsid w:val="00640F60"/>
    <w:rPr>
      <w:smallCaps/>
      <w:color w:val="C0504D" w:themeColor="accent2"/>
      <w:u w:val="single"/>
    </w:rPr>
  </w:style>
  <w:style w:type="paragraph" w:styleId="Zkladntext3">
    <w:name w:val="Body Text 3"/>
    <w:basedOn w:val="Normln"/>
    <w:link w:val="Zkladntext3Char"/>
    <w:uiPriority w:val="99"/>
    <w:semiHidden/>
    <w:unhideWhenUsed/>
    <w:rsid w:val="00B751E3"/>
    <w:pPr>
      <w:spacing w:after="120"/>
    </w:pPr>
    <w:rPr>
      <w:sz w:val="16"/>
      <w:szCs w:val="16"/>
    </w:rPr>
  </w:style>
  <w:style w:type="character" w:customStyle="1" w:styleId="Zkladntext3Char">
    <w:name w:val="Základní text 3 Char"/>
    <w:basedOn w:val="Standardnpsmoodstavce"/>
    <w:link w:val="Zkladntext3"/>
    <w:uiPriority w:val="99"/>
    <w:semiHidden/>
    <w:rsid w:val="00B751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zen.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lzen.eu" TargetMode="External"/><Relationship Id="rId4" Type="http://schemas.openxmlformats.org/officeDocument/2006/relationships/settings" Target="settings.xml"/><Relationship Id="rId9" Type="http://schemas.openxmlformats.org/officeDocument/2006/relationships/hyperlink" Target="http://www.plzen.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3291</Words>
  <Characters>19418</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Vágner Petr</dc:creator>
  <cp:lastModifiedBy>Pecuch Martin</cp:lastModifiedBy>
  <cp:revision>3</cp:revision>
  <dcterms:created xsi:type="dcterms:W3CDTF">2014-01-29T12:26:00Z</dcterms:created>
  <dcterms:modified xsi:type="dcterms:W3CDTF">2014-01-29T14:30:00Z</dcterms:modified>
</cp:coreProperties>
</file>