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94" w:rsidRDefault="00B12094" w:rsidP="00B12094">
      <w:pPr>
        <w:rPr>
          <w:b/>
        </w:rPr>
      </w:pPr>
    </w:p>
    <w:p w:rsidR="00B12094" w:rsidRDefault="00B12094" w:rsidP="00B12094">
      <w:pPr>
        <w:rPr>
          <w:b/>
        </w:rPr>
      </w:pPr>
    </w:p>
    <w:p w:rsidR="00B12094" w:rsidRPr="00492570" w:rsidRDefault="00492570" w:rsidP="00B12094">
      <w:pPr>
        <w:rPr>
          <w:rFonts w:ascii="Arial" w:hAnsi="Arial" w:cs="Arial"/>
          <w:b/>
        </w:rPr>
      </w:pPr>
      <w:r w:rsidRPr="00492570">
        <w:rPr>
          <w:rFonts w:ascii="Arial" w:hAnsi="Arial" w:cs="Arial"/>
          <w:b/>
        </w:rPr>
        <w:t>Město zah</w:t>
      </w:r>
      <w:r w:rsidR="00CF2369">
        <w:rPr>
          <w:rFonts w:ascii="Arial" w:hAnsi="Arial" w:cs="Arial"/>
          <w:b/>
        </w:rPr>
        <w:t>ájilo rekonstrukci a modernizaci</w:t>
      </w:r>
      <w:bookmarkStart w:id="0" w:name="_GoBack"/>
      <w:bookmarkEnd w:id="0"/>
      <w:r w:rsidRPr="00492570">
        <w:rPr>
          <w:rFonts w:ascii="Arial" w:hAnsi="Arial" w:cs="Arial"/>
          <w:b/>
        </w:rPr>
        <w:t xml:space="preserve"> úpravny vody</w:t>
      </w:r>
    </w:p>
    <w:p w:rsidR="00B12094" w:rsidRDefault="00B12094" w:rsidP="00B12094">
      <w:pPr>
        <w:rPr>
          <w:rFonts w:ascii="Arial" w:hAnsi="Arial" w:cs="Arial"/>
          <w:b/>
          <w:sz w:val="22"/>
          <w:szCs w:val="22"/>
        </w:rPr>
      </w:pPr>
    </w:p>
    <w:p w:rsidR="00B12094" w:rsidRPr="00B12094" w:rsidRDefault="00B12094" w:rsidP="00B12094">
      <w:pPr>
        <w:rPr>
          <w:rFonts w:ascii="Arial" w:hAnsi="Arial" w:cs="Arial"/>
          <w:b/>
          <w:sz w:val="22"/>
          <w:szCs w:val="22"/>
        </w:rPr>
      </w:pPr>
      <w:r w:rsidRPr="00B12094">
        <w:rPr>
          <w:rFonts w:ascii="Arial" w:hAnsi="Arial" w:cs="Arial"/>
          <w:b/>
          <w:sz w:val="22"/>
          <w:szCs w:val="22"/>
        </w:rPr>
        <w:t>V Plzni dnes začala modernizace úpravny vody na Homolce. Stavba za 1,1 miliardy korun má zajistit kvalitu pitné vody v platných parametrech a posílit výkon současného zařízení. Na rekonstrukci získala Plzeň z Fondu soudržnosti Evropské unie 674 milionů korun, dalších 40 milionů dostane ze Státního fondu životního prostředí. Modernizace má skončit 31. března 2016.</w:t>
      </w:r>
    </w:p>
    <w:p w:rsidR="00B12094" w:rsidRPr="00B12094" w:rsidRDefault="00B12094" w:rsidP="00B12094">
      <w:pPr>
        <w:rPr>
          <w:rFonts w:ascii="Arial" w:hAnsi="Arial" w:cs="Arial"/>
          <w:sz w:val="22"/>
          <w:szCs w:val="22"/>
        </w:rPr>
      </w:pPr>
    </w:p>
    <w:p w:rsidR="00B12094" w:rsidRPr="00B12094" w:rsidRDefault="00B12094" w:rsidP="00B12094">
      <w:pPr>
        <w:rPr>
          <w:rFonts w:ascii="Arial" w:hAnsi="Arial" w:cs="Arial"/>
          <w:sz w:val="22"/>
          <w:szCs w:val="22"/>
        </w:rPr>
      </w:pPr>
      <w:r w:rsidRPr="00B12094">
        <w:rPr>
          <w:rFonts w:ascii="Arial" w:hAnsi="Arial" w:cs="Arial"/>
          <w:sz w:val="22"/>
          <w:szCs w:val="22"/>
        </w:rPr>
        <w:t>„Pro Plzeň je rekonstrukce a modernizace úpravny klíčovým projektem města. Zajistit zásobování našich občanů pitnou vodou a zvyšovat její kvalitu je pro nás prioritou,“ prohlásil primátor Martin Baxa.</w:t>
      </w:r>
    </w:p>
    <w:p w:rsidR="00B12094" w:rsidRPr="00B12094" w:rsidRDefault="00B12094" w:rsidP="00B12094">
      <w:pPr>
        <w:rPr>
          <w:rFonts w:ascii="Arial" w:hAnsi="Arial" w:cs="Arial"/>
          <w:sz w:val="22"/>
          <w:szCs w:val="22"/>
        </w:rPr>
      </w:pPr>
    </w:p>
    <w:p w:rsidR="00B12094" w:rsidRPr="00B12094" w:rsidRDefault="00B12094" w:rsidP="00B12094">
      <w:pPr>
        <w:rPr>
          <w:rFonts w:ascii="Arial" w:hAnsi="Arial" w:cs="Arial"/>
          <w:sz w:val="22"/>
          <w:szCs w:val="22"/>
        </w:rPr>
      </w:pPr>
      <w:r w:rsidRPr="00B12094">
        <w:rPr>
          <w:rFonts w:ascii="Arial" w:hAnsi="Arial" w:cs="Arial"/>
          <w:sz w:val="22"/>
          <w:szCs w:val="22"/>
        </w:rPr>
        <w:t xml:space="preserve">Dlouhodobě významným a častým problémem razantní a rychlé změny jakosti surové vody z řeky Úhlavy je srážková činnost, proto je cílem projektu zajistit kvalitu pitné vody a stanovit výkon úpravny vody na maximálně 1 000 litrů za sekundu. </w:t>
      </w:r>
    </w:p>
    <w:p w:rsidR="00B12094" w:rsidRPr="00B12094" w:rsidRDefault="00B12094" w:rsidP="00B12094">
      <w:pPr>
        <w:rPr>
          <w:rFonts w:ascii="Arial" w:hAnsi="Arial" w:cs="Arial"/>
          <w:sz w:val="22"/>
          <w:szCs w:val="22"/>
        </w:rPr>
      </w:pPr>
    </w:p>
    <w:p w:rsidR="00B12094" w:rsidRPr="00B12094" w:rsidRDefault="00B12094" w:rsidP="00B12094">
      <w:pPr>
        <w:rPr>
          <w:rFonts w:ascii="Arial" w:hAnsi="Arial" w:cs="Arial"/>
          <w:sz w:val="22"/>
          <w:szCs w:val="22"/>
        </w:rPr>
      </w:pPr>
      <w:r w:rsidRPr="00B12094">
        <w:rPr>
          <w:rFonts w:ascii="Arial" w:hAnsi="Arial" w:cs="Arial"/>
          <w:sz w:val="22"/>
          <w:szCs w:val="22"/>
        </w:rPr>
        <w:t>Od roku 2011 má plzeňská úpravna vody výjimku krajské hygienické stanice. „Voda je sice pitná, ale pokud by se úpravna nerekonstruovala, obtížně bychom získávali další výjimku,“ konstatoval primátor Baxa a připomněl získání evropské dotace, jejímž prostřednictvím město zaplatí 60 procent nákladů.</w:t>
      </w:r>
    </w:p>
    <w:p w:rsidR="00B12094" w:rsidRPr="00B12094" w:rsidRDefault="00B12094" w:rsidP="00B12094">
      <w:pPr>
        <w:rPr>
          <w:rFonts w:ascii="Arial" w:hAnsi="Arial" w:cs="Arial"/>
          <w:sz w:val="22"/>
          <w:szCs w:val="22"/>
        </w:rPr>
      </w:pPr>
    </w:p>
    <w:p w:rsidR="00B12094" w:rsidRPr="00B12094" w:rsidRDefault="00B12094" w:rsidP="00B12094">
      <w:pPr>
        <w:rPr>
          <w:rFonts w:ascii="Arial" w:hAnsi="Arial" w:cs="Arial"/>
          <w:sz w:val="22"/>
          <w:szCs w:val="22"/>
        </w:rPr>
      </w:pPr>
      <w:r w:rsidRPr="00B12094">
        <w:rPr>
          <w:rFonts w:ascii="Arial" w:hAnsi="Arial" w:cs="Arial"/>
          <w:sz w:val="22"/>
          <w:szCs w:val="22"/>
        </w:rPr>
        <w:t xml:space="preserve">Návrh koncepce rekonstrukce úpravny vody byl zpracován v roce 2007. „Stanovil čtyři základní doporučení, a to změnu výkonu úpravny vody pro dlouhodobý výhled, doplnění a opravu technologické části úpravny vody, tedy strojních a elektrických zařízení, stavební úpravy, které souvisejí s doplněním technologické linky úpravny vody, rekonstrukce a sanace stavebních konstrukcí a v neposlední řadě zajištění kvality pitné vody v parametrech daných vyhláškami,“ uvádí Erich Beneš, ředitel Útvaru koordinace evropských projektů města Plzně. </w:t>
      </w:r>
    </w:p>
    <w:p w:rsidR="00B12094" w:rsidRPr="00B12094" w:rsidRDefault="00B12094" w:rsidP="00B12094">
      <w:pPr>
        <w:rPr>
          <w:rFonts w:ascii="Arial" w:hAnsi="Arial" w:cs="Arial"/>
          <w:sz w:val="22"/>
          <w:szCs w:val="22"/>
        </w:rPr>
      </w:pPr>
    </w:p>
    <w:p w:rsidR="00B12094" w:rsidRPr="00B12094" w:rsidRDefault="00B12094" w:rsidP="00B12094">
      <w:pPr>
        <w:rPr>
          <w:rFonts w:ascii="Arial" w:hAnsi="Arial" w:cs="Arial"/>
          <w:sz w:val="22"/>
          <w:szCs w:val="22"/>
        </w:rPr>
      </w:pPr>
      <w:r w:rsidRPr="00B12094">
        <w:rPr>
          <w:rFonts w:ascii="Arial" w:hAnsi="Arial" w:cs="Arial"/>
          <w:sz w:val="22"/>
          <w:szCs w:val="22"/>
        </w:rPr>
        <w:t>S ohledem na rychlé a nutné řešení bylo rozhodnuto, že rekonstrukce bude postupovat tak, aby především zajistila kvalitu pitné vody. Náklady na realizaci byly vyčísleny na 1,1 miliardy korun. Městu se podařilo na modernizaci úpravny vody získat z evropského Fondu soudržnosti 674 milionů korun a ze Státního fondu životního prostředí dalších 40 milionů.</w:t>
      </w:r>
    </w:p>
    <w:p w:rsidR="00B12094" w:rsidRPr="00B12094" w:rsidRDefault="00B12094" w:rsidP="00B12094">
      <w:pPr>
        <w:rPr>
          <w:rFonts w:ascii="Arial" w:hAnsi="Arial" w:cs="Arial"/>
          <w:sz w:val="22"/>
          <w:szCs w:val="22"/>
        </w:rPr>
      </w:pPr>
    </w:p>
    <w:p w:rsidR="00B12094" w:rsidRPr="00B12094" w:rsidRDefault="00B12094" w:rsidP="00B12094">
      <w:pPr>
        <w:rPr>
          <w:rFonts w:ascii="Arial" w:hAnsi="Arial" w:cs="Arial"/>
          <w:sz w:val="22"/>
          <w:szCs w:val="22"/>
        </w:rPr>
      </w:pPr>
      <w:r w:rsidRPr="00B12094">
        <w:rPr>
          <w:rFonts w:ascii="Arial" w:hAnsi="Arial" w:cs="Arial"/>
          <w:sz w:val="22"/>
          <w:szCs w:val="22"/>
        </w:rPr>
        <w:t>Zhotovitelem stavb</w:t>
      </w:r>
      <w:r w:rsidR="00492570">
        <w:rPr>
          <w:rFonts w:ascii="Arial" w:hAnsi="Arial" w:cs="Arial"/>
          <w:sz w:val="22"/>
          <w:szCs w:val="22"/>
        </w:rPr>
        <w:t>y je akciová společnost SMP CZ, a.s.</w:t>
      </w:r>
    </w:p>
    <w:p w:rsidR="00B12094" w:rsidRPr="00B12094" w:rsidRDefault="00B12094" w:rsidP="00B12094">
      <w:pPr>
        <w:rPr>
          <w:rFonts w:ascii="Arial" w:hAnsi="Arial" w:cs="Arial"/>
          <w:sz w:val="22"/>
          <w:szCs w:val="22"/>
        </w:rPr>
      </w:pPr>
    </w:p>
    <w:p w:rsidR="00B12094" w:rsidRPr="00B12094" w:rsidRDefault="00B12094" w:rsidP="00B12094">
      <w:pPr>
        <w:rPr>
          <w:rFonts w:ascii="Arial" w:hAnsi="Arial" w:cs="Arial"/>
          <w:i/>
          <w:sz w:val="22"/>
          <w:szCs w:val="22"/>
        </w:rPr>
      </w:pPr>
      <w:r w:rsidRPr="00B12094">
        <w:rPr>
          <w:rFonts w:ascii="Arial" w:hAnsi="Arial" w:cs="Arial"/>
          <w:i/>
          <w:sz w:val="22"/>
          <w:szCs w:val="22"/>
        </w:rPr>
        <w:t>První úpravna vody s kapacitou 450 l/s založená na principu vícestupňové filtrace byla postavena v Plzni v roce 1926. Další s výkonem 500 l/s byla postavena v roce 1969 a v devadesátých letech byla dokončena zatím poslední s výkonem 1000 l/s. Technologická linka úpravny vody umístěná v komplexu budov je vybavena dvoustupňovou separací s chemickým srážením síranem hlinitým skládající se ze sedimentačních nádrží a pískových filtrů. Technologie úpravny vody byla rozšířena o ozonizaci, ztvrzování a hygienické zabezpečení, kterou jsou společné pro obě provozované úpravny vody.</w:t>
      </w:r>
    </w:p>
    <w:p w:rsidR="00CC5ED5" w:rsidRPr="00B12094" w:rsidRDefault="00CC5ED5" w:rsidP="005115B5">
      <w:pPr>
        <w:rPr>
          <w:rFonts w:ascii="Arial" w:hAnsi="Arial" w:cs="Arial"/>
          <w:sz w:val="22"/>
          <w:szCs w:val="22"/>
        </w:rPr>
      </w:pPr>
    </w:p>
    <w:sectPr w:rsidR="00CC5ED5" w:rsidRPr="00B12094" w:rsidSect="00307F12">
      <w:headerReference w:type="default" r:id="rId9"/>
      <w:footerReference w:type="default" r:id="rId10"/>
      <w:pgSz w:w="11906" w:h="16838"/>
      <w:pgMar w:top="1418" w:right="1134" w:bottom="1418" w:left="1134" w:header="70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544" w:rsidRDefault="000F5544">
      <w:r>
        <w:separator/>
      </w:r>
    </w:p>
  </w:endnote>
  <w:endnote w:type="continuationSeparator" w:id="0">
    <w:p w:rsidR="000F5544" w:rsidRDefault="000F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50" w:rsidRPr="00236BF2" w:rsidRDefault="00696950" w:rsidP="000B20A5">
    <w:pPr>
      <w:pStyle w:val="Zkladntext"/>
      <w:jc w:val="center"/>
      <w:rPr>
        <w:rFonts w:ascii="Arial" w:hAnsi="Arial" w:cs="Arial"/>
        <w:b w:val="0"/>
        <w:bCs w:val="0"/>
        <w:iCs/>
        <w:color w:val="000000"/>
        <w:spacing w:val="20"/>
        <w:position w:val="-6"/>
        <w:sz w:val="18"/>
        <w:szCs w:val="18"/>
      </w:rPr>
    </w:pPr>
    <w:r w:rsidRPr="00236BF2">
      <w:rPr>
        <w:rFonts w:ascii="Arial" w:hAnsi="Arial" w:cs="Arial"/>
        <w:b w:val="0"/>
        <w:bCs w:val="0"/>
        <w:iCs/>
        <w:color w:val="000000"/>
        <w:spacing w:val="20"/>
        <w:position w:val="-6"/>
        <w:sz w:val="18"/>
        <w:szCs w:val="18"/>
      </w:rPr>
      <w:t xml:space="preserve">Magistrát města Plzně | Kancelář primátora | odd. </w:t>
    </w:r>
    <w:proofErr w:type="gramStart"/>
    <w:r w:rsidRPr="00236BF2">
      <w:rPr>
        <w:rFonts w:ascii="Arial" w:hAnsi="Arial" w:cs="Arial"/>
        <w:b w:val="0"/>
        <w:bCs w:val="0"/>
        <w:iCs/>
        <w:color w:val="000000"/>
        <w:spacing w:val="20"/>
        <w:position w:val="-6"/>
        <w:sz w:val="18"/>
        <w:szCs w:val="18"/>
      </w:rPr>
      <w:t>tiskové</w:t>
    </w:r>
    <w:proofErr w:type="gramEnd"/>
    <w:r w:rsidRPr="00236BF2">
      <w:rPr>
        <w:rFonts w:ascii="Arial" w:hAnsi="Arial" w:cs="Arial"/>
        <w:b w:val="0"/>
        <w:bCs w:val="0"/>
        <w:iCs/>
        <w:color w:val="000000"/>
        <w:spacing w:val="20"/>
        <w:position w:val="-6"/>
        <w:sz w:val="18"/>
        <w:szCs w:val="18"/>
      </w:rPr>
      <w:t xml:space="preserve"> | nám. Republiky 1 | 306 32 Plzeň</w:t>
    </w:r>
  </w:p>
  <w:p w:rsidR="00696950" w:rsidRPr="00236BF2" w:rsidRDefault="00696950" w:rsidP="000B20A5">
    <w:pPr>
      <w:pStyle w:val="Zkladntext"/>
      <w:jc w:val="center"/>
      <w:rPr>
        <w:rFonts w:ascii="Arial" w:hAnsi="Arial" w:cs="Arial"/>
        <w:b w:val="0"/>
        <w:bCs w:val="0"/>
        <w:iCs/>
        <w:color w:val="000000"/>
        <w:spacing w:val="20"/>
        <w:position w:val="-6"/>
        <w:sz w:val="10"/>
        <w:szCs w:val="10"/>
      </w:rPr>
    </w:pPr>
  </w:p>
  <w:p w:rsidR="00696950" w:rsidRPr="00236BF2" w:rsidRDefault="00696950" w:rsidP="000B20A5">
    <w:pPr>
      <w:pStyle w:val="Zkladntext"/>
      <w:jc w:val="center"/>
      <w:rPr>
        <w:rFonts w:ascii="Arial" w:hAnsi="Arial" w:cs="Arial"/>
        <w:b w:val="0"/>
        <w:bCs w:val="0"/>
        <w:iCs/>
        <w:color w:val="000000"/>
        <w:spacing w:val="20"/>
        <w:position w:val="-6"/>
        <w:sz w:val="18"/>
        <w:szCs w:val="18"/>
      </w:rPr>
    </w:pPr>
    <w:r w:rsidRPr="00236BF2">
      <w:rPr>
        <w:rFonts w:ascii="Arial" w:hAnsi="Arial" w:cs="Arial"/>
        <w:b w:val="0"/>
        <w:bCs w:val="0"/>
        <w:iCs/>
        <w:color w:val="000000"/>
        <w:spacing w:val="20"/>
        <w:position w:val="-6"/>
        <w:sz w:val="18"/>
        <w:szCs w:val="18"/>
      </w:rPr>
      <w:t xml:space="preserve">tisková mluvčí | M: 724 732 537 | T: 378 032 011 | E: </w:t>
    </w:r>
    <w:r w:rsidRPr="00236BF2">
      <w:rPr>
        <w:rFonts w:ascii="Arial" w:hAnsi="Arial" w:cs="Arial"/>
        <w:b w:val="0"/>
        <w:bCs w:val="0"/>
        <w:color w:val="000000"/>
        <w:spacing w:val="20"/>
        <w:position w:val="-6"/>
        <w:sz w:val="18"/>
        <w:szCs w:val="18"/>
      </w:rPr>
      <w:t>kubalovaz@plzen.eu</w:t>
    </w:r>
  </w:p>
  <w:p w:rsidR="00696950" w:rsidRPr="00236BF2" w:rsidRDefault="00696950" w:rsidP="000B20A5">
    <w:pPr>
      <w:pStyle w:val="Zkladntext"/>
      <w:jc w:val="center"/>
      <w:rPr>
        <w:rFonts w:ascii="Arial" w:hAnsi="Arial" w:cs="Arial"/>
        <w:b w:val="0"/>
        <w:bCs w:val="0"/>
        <w:iCs/>
        <w:color w:val="000000"/>
        <w:spacing w:val="20"/>
        <w:position w:val="-6"/>
        <w:sz w:val="10"/>
        <w:szCs w:val="10"/>
      </w:rPr>
    </w:pPr>
  </w:p>
  <w:p w:rsidR="00696950" w:rsidRPr="00236BF2" w:rsidRDefault="00696950" w:rsidP="000B20A5">
    <w:pPr>
      <w:pStyle w:val="Zpat"/>
      <w:jc w:val="center"/>
      <w:rPr>
        <w:rFonts w:ascii="Arial" w:hAnsi="Arial" w:cs="Arial"/>
        <w:bCs/>
        <w:iCs/>
        <w:color w:val="000000"/>
        <w:spacing w:val="20"/>
        <w:position w:val="-6"/>
        <w:sz w:val="18"/>
        <w:szCs w:val="18"/>
      </w:rPr>
    </w:pPr>
    <w:r w:rsidRPr="00236BF2">
      <w:rPr>
        <w:rFonts w:ascii="Arial" w:hAnsi="Arial" w:cs="Arial"/>
        <w:bCs/>
        <w:iCs/>
        <w:color w:val="000000"/>
        <w:spacing w:val="20"/>
        <w:position w:val="-6"/>
        <w:sz w:val="18"/>
        <w:szCs w:val="18"/>
      </w:rPr>
      <w:t>www.plzen.eu – Život v Plzni – Press informace</w:t>
    </w:r>
  </w:p>
  <w:p w:rsidR="00696950" w:rsidRPr="005C7374" w:rsidRDefault="00696950" w:rsidP="00021BD2">
    <w:pPr>
      <w:pStyle w:val="Zpat"/>
      <w:rPr>
        <w:rFonts w:ascii="Arial" w:hAnsi="Arial" w:cs="Arial"/>
        <w:color w:val="80808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544" w:rsidRDefault="000F5544">
      <w:r>
        <w:separator/>
      </w:r>
    </w:p>
  </w:footnote>
  <w:footnote w:type="continuationSeparator" w:id="0">
    <w:p w:rsidR="000F5544" w:rsidRDefault="000F5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B0" w:rsidRPr="00124F44" w:rsidRDefault="00B12094" w:rsidP="009213B0">
    <w:pPr>
      <w:rPr>
        <w:rFonts w:ascii="Arial" w:hAnsi="Arial" w:cs="Arial"/>
        <w:spacing w:val="20"/>
        <w:position w:val="-6"/>
        <w:sz w:val="28"/>
        <w:szCs w:val="28"/>
      </w:rPr>
    </w:pPr>
    <w:r>
      <w:rPr>
        <w:noProof/>
      </w:rPr>
      <w:drawing>
        <wp:anchor distT="0" distB="0" distL="114300" distR="114300" simplePos="0" relativeHeight="251657728" behindDoc="1" locked="0" layoutInCell="1" allowOverlap="1">
          <wp:simplePos x="0" y="0"/>
          <wp:positionH relativeFrom="column">
            <wp:posOffset>3556635</wp:posOffset>
          </wp:positionH>
          <wp:positionV relativeFrom="paragraph">
            <wp:posOffset>-200025</wp:posOffset>
          </wp:positionV>
          <wp:extent cx="2990850" cy="813435"/>
          <wp:effectExtent l="0" t="0" r="0" b="5715"/>
          <wp:wrapTight wrapText="bothSides">
            <wp:wrapPolygon edited="0">
              <wp:start x="0" y="0"/>
              <wp:lineTo x="0" y="21246"/>
              <wp:lineTo x="21462" y="21246"/>
              <wp:lineTo x="21462"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3B0" w:rsidRPr="00124F44">
      <w:rPr>
        <w:rFonts w:ascii="Arial" w:hAnsi="Arial" w:cs="Arial"/>
        <w:spacing w:val="20"/>
        <w:position w:val="-6"/>
        <w:sz w:val="28"/>
        <w:szCs w:val="28"/>
      </w:rPr>
      <w:t>Magistrát města Plzně</w:t>
    </w:r>
  </w:p>
  <w:p w:rsidR="009213B0" w:rsidRPr="00124F44" w:rsidRDefault="009213B0" w:rsidP="009213B0">
    <w:pPr>
      <w:rPr>
        <w:rFonts w:ascii="Arial" w:hAnsi="Arial" w:cs="Arial"/>
        <w:spacing w:val="20"/>
        <w:position w:val="-6"/>
        <w:sz w:val="28"/>
        <w:szCs w:val="28"/>
      </w:rPr>
    </w:pPr>
    <w:r w:rsidRPr="00124F44">
      <w:rPr>
        <w:rFonts w:ascii="Arial" w:hAnsi="Arial" w:cs="Arial"/>
        <w:caps/>
        <w:spacing w:val="20"/>
        <w:position w:val="-6"/>
        <w:sz w:val="28"/>
        <w:szCs w:val="28"/>
      </w:rPr>
      <w:t xml:space="preserve">tisková </w:t>
    </w:r>
    <w:r w:rsidR="00BF7420" w:rsidRPr="00124F44">
      <w:rPr>
        <w:rFonts w:ascii="Arial" w:hAnsi="Arial" w:cs="Arial"/>
        <w:caps/>
        <w:spacing w:val="20"/>
        <w:position w:val="-6"/>
        <w:sz w:val="28"/>
        <w:szCs w:val="28"/>
      </w:rPr>
      <w:t>ZPRÁVA</w:t>
    </w:r>
  </w:p>
  <w:p w:rsidR="009213B0" w:rsidRPr="00124F44" w:rsidRDefault="004D3E8E" w:rsidP="009213B0">
    <w:pPr>
      <w:jc w:val="both"/>
      <w:rPr>
        <w:rFonts w:ascii="Arial" w:hAnsi="Arial" w:cs="Arial"/>
        <w:sz w:val="22"/>
        <w:szCs w:val="22"/>
      </w:rPr>
    </w:pPr>
    <w:r>
      <w:rPr>
        <w:rFonts w:ascii="Arial" w:hAnsi="Arial" w:cs="Arial"/>
        <w:spacing w:val="20"/>
        <w:position w:val="-6"/>
      </w:rPr>
      <w:t>25</w:t>
    </w:r>
    <w:r w:rsidR="009213B0" w:rsidRPr="00124F44">
      <w:rPr>
        <w:rFonts w:ascii="Arial" w:hAnsi="Arial" w:cs="Arial"/>
        <w:spacing w:val="20"/>
        <w:position w:val="-6"/>
      </w:rPr>
      <w:t xml:space="preserve">. </w:t>
    </w:r>
    <w:r>
      <w:rPr>
        <w:rFonts w:ascii="Arial" w:hAnsi="Arial" w:cs="Arial"/>
        <w:spacing w:val="20"/>
        <w:position w:val="-6"/>
      </w:rPr>
      <w:t>9</w:t>
    </w:r>
    <w:r w:rsidR="009213B0" w:rsidRPr="00124F44">
      <w:rPr>
        <w:rFonts w:ascii="Arial" w:hAnsi="Arial" w:cs="Arial"/>
        <w:spacing w:val="20"/>
        <w:position w:val="-6"/>
      </w:rPr>
      <w:t>. 201</w:t>
    </w:r>
    <w:r>
      <w:rPr>
        <w:rFonts w:ascii="Arial" w:hAnsi="Arial" w:cs="Arial"/>
        <w:spacing w:val="20"/>
        <w:position w:val="-6"/>
      </w:rPr>
      <w:t>3</w:t>
    </w:r>
  </w:p>
  <w:p w:rsidR="00696950" w:rsidRDefault="00696950" w:rsidP="009213B0"/>
  <w:p w:rsidR="00696950" w:rsidRDefault="00696950" w:rsidP="00F015E7">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10E11"/>
    <w:multiLevelType w:val="hybridMultilevel"/>
    <w:tmpl w:val="65FE575A"/>
    <w:lvl w:ilvl="0" w:tplc="98FC7A10">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E7"/>
    <w:rsid w:val="00021BD2"/>
    <w:rsid w:val="000446BE"/>
    <w:rsid w:val="00046A39"/>
    <w:rsid w:val="00053078"/>
    <w:rsid w:val="00055B18"/>
    <w:rsid w:val="0005648F"/>
    <w:rsid w:val="00066B9C"/>
    <w:rsid w:val="000811C0"/>
    <w:rsid w:val="000B20A5"/>
    <w:rsid w:val="000D214A"/>
    <w:rsid w:val="000E54B9"/>
    <w:rsid w:val="000F5544"/>
    <w:rsid w:val="00100698"/>
    <w:rsid w:val="00122A73"/>
    <w:rsid w:val="00124F44"/>
    <w:rsid w:val="00131AF9"/>
    <w:rsid w:val="00143632"/>
    <w:rsid w:val="00197390"/>
    <w:rsid w:val="001A5E38"/>
    <w:rsid w:val="001C6507"/>
    <w:rsid w:val="001D5CFD"/>
    <w:rsid w:val="001E1E52"/>
    <w:rsid w:val="001E2793"/>
    <w:rsid w:val="00215C98"/>
    <w:rsid w:val="00236BF2"/>
    <w:rsid w:val="00244334"/>
    <w:rsid w:val="00282C46"/>
    <w:rsid w:val="00296934"/>
    <w:rsid w:val="002E1D37"/>
    <w:rsid w:val="00306A83"/>
    <w:rsid w:val="00307F12"/>
    <w:rsid w:val="003175BB"/>
    <w:rsid w:val="00336326"/>
    <w:rsid w:val="00352019"/>
    <w:rsid w:val="003924CB"/>
    <w:rsid w:val="003E4081"/>
    <w:rsid w:val="003E4F93"/>
    <w:rsid w:val="00435126"/>
    <w:rsid w:val="00445468"/>
    <w:rsid w:val="00492570"/>
    <w:rsid w:val="004A11C3"/>
    <w:rsid w:val="004D3E8E"/>
    <w:rsid w:val="00505BD1"/>
    <w:rsid w:val="005115B5"/>
    <w:rsid w:val="00584D18"/>
    <w:rsid w:val="005C7374"/>
    <w:rsid w:val="0061528C"/>
    <w:rsid w:val="00617E0D"/>
    <w:rsid w:val="00634B45"/>
    <w:rsid w:val="00696950"/>
    <w:rsid w:val="006A214E"/>
    <w:rsid w:val="006A2AA8"/>
    <w:rsid w:val="006C25BE"/>
    <w:rsid w:val="00703B94"/>
    <w:rsid w:val="00715A77"/>
    <w:rsid w:val="007270BE"/>
    <w:rsid w:val="00771DDB"/>
    <w:rsid w:val="00797973"/>
    <w:rsid w:val="007F446E"/>
    <w:rsid w:val="0081309F"/>
    <w:rsid w:val="00826017"/>
    <w:rsid w:val="00837EAC"/>
    <w:rsid w:val="00896D69"/>
    <w:rsid w:val="008D13ED"/>
    <w:rsid w:val="008E4325"/>
    <w:rsid w:val="00902840"/>
    <w:rsid w:val="009213B0"/>
    <w:rsid w:val="009C60CD"/>
    <w:rsid w:val="00A1787D"/>
    <w:rsid w:val="00A20FE7"/>
    <w:rsid w:val="00A22313"/>
    <w:rsid w:val="00A729C1"/>
    <w:rsid w:val="00AC25F3"/>
    <w:rsid w:val="00B12094"/>
    <w:rsid w:val="00B12B76"/>
    <w:rsid w:val="00B3253A"/>
    <w:rsid w:val="00BB0824"/>
    <w:rsid w:val="00BE5076"/>
    <w:rsid w:val="00BF7420"/>
    <w:rsid w:val="00C2369B"/>
    <w:rsid w:val="00C710BA"/>
    <w:rsid w:val="00C82131"/>
    <w:rsid w:val="00C9113B"/>
    <w:rsid w:val="00CC5ED5"/>
    <w:rsid w:val="00CD4854"/>
    <w:rsid w:val="00CF2369"/>
    <w:rsid w:val="00CF7AC9"/>
    <w:rsid w:val="00D37B04"/>
    <w:rsid w:val="00D52611"/>
    <w:rsid w:val="00DF5075"/>
    <w:rsid w:val="00E15710"/>
    <w:rsid w:val="00E50EC7"/>
    <w:rsid w:val="00E65337"/>
    <w:rsid w:val="00E91C70"/>
    <w:rsid w:val="00EC1372"/>
    <w:rsid w:val="00EC798E"/>
    <w:rsid w:val="00ED1F94"/>
    <w:rsid w:val="00F015E7"/>
    <w:rsid w:val="00F4172D"/>
    <w:rsid w:val="00F51A81"/>
    <w:rsid w:val="00F63D4A"/>
    <w:rsid w:val="00F90F95"/>
    <w:rsid w:val="00FB7A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D5CF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015E7"/>
    <w:pPr>
      <w:tabs>
        <w:tab w:val="center" w:pos="4536"/>
        <w:tab w:val="right" w:pos="9072"/>
      </w:tabs>
    </w:pPr>
  </w:style>
  <w:style w:type="paragraph" w:styleId="Zpat">
    <w:name w:val="footer"/>
    <w:basedOn w:val="Normln"/>
    <w:rsid w:val="00F015E7"/>
    <w:pPr>
      <w:tabs>
        <w:tab w:val="center" w:pos="4536"/>
        <w:tab w:val="right" w:pos="9072"/>
      </w:tabs>
    </w:pPr>
  </w:style>
  <w:style w:type="character" w:styleId="Zvraznn">
    <w:name w:val="Emphasis"/>
    <w:qFormat/>
    <w:rsid w:val="00E15710"/>
    <w:rPr>
      <w:b/>
      <w:bCs/>
      <w:i w:val="0"/>
      <w:iCs w:val="0"/>
    </w:rPr>
  </w:style>
  <w:style w:type="character" w:customStyle="1" w:styleId="st1">
    <w:name w:val="st1"/>
    <w:basedOn w:val="Standardnpsmoodstavce"/>
    <w:rsid w:val="00E15710"/>
  </w:style>
  <w:style w:type="paragraph" w:styleId="Zkladntext">
    <w:name w:val="Body Text"/>
    <w:basedOn w:val="Normln"/>
    <w:rsid w:val="00215C98"/>
    <w:pPr>
      <w:jc w:val="both"/>
    </w:pPr>
    <w:rPr>
      <w:rFonts w:ascii="Century Gothic" w:hAnsi="Century Gothic"/>
      <w:b/>
      <w:bCs/>
      <w:sz w:val="20"/>
    </w:rPr>
  </w:style>
  <w:style w:type="character" w:customStyle="1" w:styleId="ZhlavChar">
    <w:name w:val="Záhlaví Char"/>
    <w:link w:val="Zhlav"/>
    <w:uiPriority w:val="99"/>
    <w:rsid w:val="00BE5076"/>
    <w:rPr>
      <w:sz w:val="24"/>
      <w:szCs w:val="24"/>
    </w:rPr>
  </w:style>
  <w:style w:type="paragraph" w:styleId="Textbubliny">
    <w:name w:val="Balloon Text"/>
    <w:basedOn w:val="Normln"/>
    <w:link w:val="TextbublinyChar"/>
    <w:rsid w:val="00BE5076"/>
    <w:rPr>
      <w:rFonts w:ascii="Tahoma" w:hAnsi="Tahoma" w:cs="Tahoma"/>
      <w:sz w:val="16"/>
      <w:szCs w:val="16"/>
    </w:rPr>
  </w:style>
  <w:style w:type="character" w:customStyle="1" w:styleId="TextbublinyChar">
    <w:name w:val="Text bubliny Char"/>
    <w:link w:val="Textbubliny"/>
    <w:rsid w:val="00BE50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D5CF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015E7"/>
    <w:pPr>
      <w:tabs>
        <w:tab w:val="center" w:pos="4536"/>
        <w:tab w:val="right" w:pos="9072"/>
      </w:tabs>
    </w:pPr>
  </w:style>
  <w:style w:type="paragraph" w:styleId="Zpat">
    <w:name w:val="footer"/>
    <w:basedOn w:val="Normln"/>
    <w:rsid w:val="00F015E7"/>
    <w:pPr>
      <w:tabs>
        <w:tab w:val="center" w:pos="4536"/>
        <w:tab w:val="right" w:pos="9072"/>
      </w:tabs>
    </w:pPr>
  </w:style>
  <w:style w:type="character" w:styleId="Zvraznn">
    <w:name w:val="Emphasis"/>
    <w:qFormat/>
    <w:rsid w:val="00E15710"/>
    <w:rPr>
      <w:b/>
      <w:bCs/>
      <w:i w:val="0"/>
      <w:iCs w:val="0"/>
    </w:rPr>
  </w:style>
  <w:style w:type="character" w:customStyle="1" w:styleId="st1">
    <w:name w:val="st1"/>
    <w:basedOn w:val="Standardnpsmoodstavce"/>
    <w:rsid w:val="00E15710"/>
  </w:style>
  <w:style w:type="paragraph" w:styleId="Zkladntext">
    <w:name w:val="Body Text"/>
    <w:basedOn w:val="Normln"/>
    <w:rsid w:val="00215C98"/>
    <w:pPr>
      <w:jc w:val="both"/>
    </w:pPr>
    <w:rPr>
      <w:rFonts w:ascii="Century Gothic" w:hAnsi="Century Gothic"/>
      <w:b/>
      <w:bCs/>
      <w:sz w:val="20"/>
    </w:rPr>
  </w:style>
  <w:style w:type="character" w:customStyle="1" w:styleId="ZhlavChar">
    <w:name w:val="Záhlaví Char"/>
    <w:link w:val="Zhlav"/>
    <w:uiPriority w:val="99"/>
    <w:rsid w:val="00BE5076"/>
    <w:rPr>
      <w:sz w:val="24"/>
      <w:szCs w:val="24"/>
    </w:rPr>
  </w:style>
  <w:style w:type="paragraph" w:styleId="Textbubliny">
    <w:name w:val="Balloon Text"/>
    <w:basedOn w:val="Normln"/>
    <w:link w:val="TextbublinyChar"/>
    <w:rsid w:val="00BE5076"/>
    <w:rPr>
      <w:rFonts w:ascii="Tahoma" w:hAnsi="Tahoma" w:cs="Tahoma"/>
      <w:sz w:val="16"/>
      <w:szCs w:val="16"/>
    </w:rPr>
  </w:style>
  <w:style w:type="character" w:customStyle="1" w:styleId="TextbublinyChar">
    <w:name w:val="Text bubliny Char"/>
    <w:link w:val="Textbubliny"/>
    <w:rsid w:val="00BE5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61806">
      <w:bodyDiv w:val="1"/>
      <w:marLeft w:val="0"/>
      <w:marRight w:val="0"/>
      <w:marTop w:val="0"/>
      <w:marBottom w:val="0"/>
      <w:divBdr>
        <w:top w:val="none" w:sz="0" w:space="0" w:color="auto"/>
        <w:left w:val="none" w:sz="0" w:space="0" w:color="auto"/>
        <w:bottom w:val="none" w:sz="0" w:space="0" w:color="auto"/>
        <w:right w:val="none" w:sz="0" w:space="0" w:color="auto"/>
      </w:divBdr>
    </w:div>
    <w:div w:id="668486795">
      <w:bodyDiv w:val="1"/>
      <w:marLeft w:val="0"/>
      <w:marRight w:val="0"/>
      <w:marTop w:val="0"/>
      <w:marBottom w:val="0"/>
      <w:divBdr>
        <w:top w:val="none" w:sz="0" w:space="0" w:color="auto"/>
        <w:left w:val="none" w:sz="0" w:space="0" w:color="auto"/>
        <w:bottom w:val="none" w:sz="0" w:space="0" w:color="auto"/>
        <w:right w:val="none" w:sz="0" w:space="0" w:color="auto"/>
      </w:divBdr>
      <w:divsChild>
        <w:div w:id="1605771354">
          <w:marLeft w:val="0"/>
          <w:marRight w:val="0"/>
          <w:marTop w:val="0"/>
          <w:marBottom w:val="0"/>
          <w:divBdr>
            <w:top w:val="none" w:sz="0" w:space="0" w:color="auto"/>
            <w:left w:val="none" w:sz="0" w:space="0" w:color="auto"/>
            <w:bottom w:val="none" w:sz="0" w:space="0" w:color="auto"/>
            <w:right w:val="none" w:sz="0" w:space="0" w:color="auto"/>
          </w:divBdr>
        </w:div>
      </w:divsChild>
    </w:div>
    <w:div w:id="112168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45020-B9A5-45EC-89F2-4139B6FC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2304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Informace z mimořádného jednání Rady města Plzně, 21</vt:lpstr>
    </vt:vector>
  </TitlesOfParts>
  <Company>SITMP</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z mimořádného jednání Rady města Plzně, 21</dc:title>
  <dc:subject/>
  <dc:creator>prokopovah</dc:creator>
  <cp:keywords/>
  <dc:description/>
  <cp:lastModifiedBy>Pecuch Martin</cp:lastModifiedBy>
  <cp:revision>2</cp:revision>
  <cp:lastPrinted>2013-09-25T06:19:00Z</cp:lastPrinted>
  <dcterms:created xsi:type="dcterms:W3CDTF">2013-09-25T14:06:00Z</dcterms:created>
  <dcterms:modified xsi:type="dcterms:W3CDTF">2013-09-25T14:06:00Z</dcterms:modified>
</cp:coreProperties>
</file>